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5B" w:rsidRDefault="00C2365B" w:rsidP="004C7FF1">
      <w:pPr>
        <w:spacing w:after="0" w:line="312" w:lineRule="auto"/>
        <w:ind w:right="-1"/>
        <w:jc w:val="center"/>
        <w:rPr>
          <w:rFonts w:cstheme="minorHAnsi"/>
          <w:b/>
          <w:sz w:val="24"/>
          <w:szCs w:val="24"/>
        </w:rPr>
      </w:pPr>
    </w:p>
    <w:p w:rsidR="0019439B" w:rsidRPr="0015158D" w:rsidRDefault="0019439B" w:rsidP="004C7FF1">
      <w:pPr>
        <w:spacing w:after="0" w:line="312" w:lineRule="auto"/>
        <w:ind w:right="-1"/>
        <w:jc w:val="center"/>
        <w:rPr>
          <w:rFonts w:ascii="Times New Roman" w:hAnsi="Times New Roman" w:cs="Times New Roman"/>
          <w:b/>
          <w:sz w:val="28"/>
          <w:szCs w:val="28"/>
        </w:rPr>
      </w:pPr>
      <w:r w:rsidRPr="0015158D">
        <w:rPr>
          <w:rFonts w:ascii="Times New Roman" w:hAnsi="Times New Roman" w:cs="Times New Roman"/>
          <w:b/>
          <w:sz w:val="28"/>
          <w:szCs w:val="28"/>
        </w:rPr>
        <w:t>Социальный пакет</w:t>
      </w:r>
    </w:p>
    <w:p w:rsidR="0019439B" w:rsidRPr="0015158D" w:rsidRDefault="0019439B" w:rsidP="004C7FF1">
      <w:pPr>
        <w:spacing w:after="0" w:line="312" w:lineRule="auto"/>
        <w:ind w:right="-1"/>
        <w:jc w:val="center"/>
        <w:rPr>
          <w:rFonts w:ascii="Times New Roman" w:hAnsi="Times New Roman" w:cs="Times New Roman"/>
          <w:b/>
          <w:sz w:val="28"/>
          <w:szCs w:val="28"/>
        </w:rPr>
      </w:pPr>
      <w:r w:rsidRPr="0015158D">
        <w:rPr>
          <w:rFonts w:ascii="Times New Roman" w:hAnsi="Times New Roman" w:cs="Times New Roman"/>
          <w:b/>
          <w:sz w:val="28"/>
          <w:szCs w:val="28"/>
        </w:rPr>
        <w:t>(для работников Финуниверситета)</w:t>
      </w:r>
    </w:p>
    <w:p w:rsidR="0019439B" w:rsidRPr="0015158D" w:rsidRDefault="0019439B" w:rsidP="004C7FF1">
      <w:pPr>
        <w:spacing w:after="0" w:line="312" w:lineRule="auto"/>
        <w:jc w:val="right"/>
        <w:rPr>
          <w:rFonts w:ascii="Times New Roman" w:hAnsi="Times New Roman" w:cs="Times New Roman"/>
          <w:sz w:val="28"/>
          <w:szCs w:val="28"/>
        </w:rPr>
      </w:pPr>
    </w:p>
    <w:tbl>
      <w:tblPr>
        <w:tblStyle w:val="a4"/>
        <w:tblW w:w="14752" w:type="dxa"/>
        <w:tblInd w:w="-5" w:type="dxa"/>
        <w:tblLook w:val="04A0" w:firstRow="1" w:lastRow="0" w:firstColumn="1" w:lastColumn="0" w:noHBand="0" w:noVBand="1"/>
      </w:tblPr>
      <w:tblGrid>
        <w:gridCol w:w="608"/>
        <w:gridCol w:w="10591"/>
        <w:gridCol w:w="3544"/>
        <w:gridCol w:w="9"/>
      </w:tblGrid>
      <w:tr w:rsidR="0066750D" w:rsidRPr="0015158D" w:rsidTr="009F6DC0">
        <w:trPr>
          <w:gridAfter w:val="1"/>
          <w:wAfter w:w="9" w:type="dxa"/>
        </w:trPr>
        <w:tc>
          <w:tcPr>
            <w:tcW w:w="608" w:type="dxa"/>
          </w:tcPr>
          <w:p w:rsidR="0066750D" w:rsidRPr="0015158D" w:rsidRDefault="0015158D" w:rsidP="004C7FF1">
            <w:pPr>
              <w:spacing w:line="312"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10591" w:type="dxa"/>
          </w:tcPr>
          <w:p w:rsidR="0066750D" w:rsidRPr="0015158D" w:rsidRDefault="0066750D" w:rsidP="004C7FF1">
            <w:pPr>
              <w:spacing w:line="312" w:lineRule="auto"/>
              <w:jc w:val="both"/>
              <w:rPr>
                <w:rFonts w:ascii="Times New Roman" w:hAnsi="Times New Roman" w:cs="Times New Roman"/>
                <w:sz w:val="28"/>
                <w:szCs w:val="28"/>
              </w:rPr>
            </w:pPr>
          </w:p>
        </w:tc>
        <w:tc>
          <w:tcPr>
            <w:tcW w:w="3544" w:type="dxa"/>
          </w:tcPr>
          <w:p w:rsidR="0066750D" w:rsidRPr="0015158D" w:rsidRDefault="0065535C" w:rsidP="004C7FF1">
            <w:pPr>
              <w:spacing w:line="312" w:lineRule="auto"/>
              <w:ind w:left="1598" w:hanging="1598"/>
              <w:jc w:val="both"/>
              <w:rPr>
                <w:rFonts w:ascii="Times New Roman" w:hAnsi="Times New Roman" w:cs="Times New Roman"/>
                <w:sz w:val="28"/>
                <w:szCs w:val="28"/>
              </w:rPr>
            </w:pPr>
            <w:r w:rsidRPr="0015158D">
              <w:rPr>
                <w:rFonts w:ascii="Times New Roman" w:hAnsi="Times New Roman" w:cs="Times New Roman"/>
                <w:sz w:val="28"/>
                <w:szCs w:val="28"/>
              </w:rPr>
              <w:t>комментарии</w:t>
            </w:r>
          </w:p>
        </w:tc>
      </w:tr>
      <w:tr w:rsidR="0065535C" w:rsidRPr="0015158D" w:rsidTr="009F6DC0">
        <w:tc>
          <w:tcPr>
            <w:tcW w:w="14752" w:type="dxa"/>
            <w:gridSpan w:val="4"/>
          </w:tcPr>
          <w:p w:rsidR="0065535C" w:rsidRPr="0015158D" w:rsidRDefault="0065535C"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 xml:space="preserve">Коллективный договор. Общие положения </w:t>
            </w:r>
          </w:p>
        </w:tc>
      </w:tr>
      <w:tr w:rsidR="0066750D" w:rsidRPr="0015158D" w:rsidTr="009F6DC0">
        <w:trPr>
          <w:gridAfter w:val="1"/>
          <w:wAfter w:w="9" w:type="dxa"/>
        </w:trPr>
        <w:tc>
          <w:tcPr>
            <w:tcW w:w="608" w:type="dxa"/>
          </w:tcPr>
          <w:p w:rsidR="0066750D"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1</w:t>
            </w:r>
          </w:p>
        </w:tc>
        <w:tc>
          <w:tcPr>
            <w:tcW w:w="10591" w:type="dxa"/>
          </w:tcPr>
          <w:p w:rsidR="001925BF" w:rsidRPr="0015158D" w:rsidRDefault="001925BF" w:rsidP="004C7FF1">
            <w:pPr>
              <w:widowControl w:val="0"/>
              <w:shd w:val="clear" w:color="auto" w:fill="FFFFFF"/>
              <w:tabs>
                <w:tab w:val="left" w:pos="709"/>
              </w:tabs>
              <w:autoSpaceDE w:val="0"/>
              <w:autoSpaceDN w:val="0"/>
              <w:adjustRightInd w:val="0"/>
              <w:spacing w:line="312" w:lineRule="auto"/>
              <w:jc w:val="both"/>
              <w:rPr>
                <w:rFonts w:ascii="Times New Roman" w:hAnsi="Times New Roman" w:cs="Times New Roman"/>
                <w:sz w:val="28"/>
                <w:szCs w:val="28"/>
              </w:rPr>
            </w:pPr>
            <w:r w:rsidRPr="0015158D">
              <w:rPr>
                <w:rFonts w:ascii="Times New Roman" w:hAnsi="Times New Roman" w:cs="Times New Roman"/>
                <w:color w:val="000000"/>
                <w:sz w:val="28"/>
                <w:szCs w:val="28"/>
              </w:rPr>
              <w:t>Дополнительный оплачиваемый отпуск предоставляется по семейным обстоятельствам:</w:t>
            </w:r>
          </w:p>
          <w:p w:rsidR="0071774F" w:rsidRPr="0015158D" w:rsidRDefault="001925BF" w:rsidP="004C7FF1">
            <w:pPr>
              <w:shd w:val="clear" w:color="auto" w:fill="FFFFFF"/>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 xml:space="preserve">- одиноким матерям или одиноким отцам (кроме педагогических работников, отнесенных к профессорско-преподавательскому составу), воспитывающим детей в возрасте до 14 </w:t>
            </w:r>
            <w:proofErr w:type="gramStart"/>
            <w:r w:rsidRPr="0015158D">
              <w:rPr>
                <w:rFonts w:ascii="Times New Roman" w:hAnsi="Times New Roman" w:cs="Times New Roman"/>
                <w:color w:val="000000"/>
                <w:sz w:val="28"/>
                <w:szCs w:val="28"/>
              </w:rPr>
              <w:t>лет  –</w:t>
            </w:r>
            <w:proofErr w:type="gramEnd"/>
            <w:r w:rsidRPr="0015158D">
              <w:rPr>
                <w:rFonts w:ascii="Times New Roman" w:hAnsi="Times New Roman" w:cs="Times New Roman"/>
                <w:color w:val="000000"/>
                <w:sz w:val="28"/>
                <w:szCs w:val="28"/>
              </w:rPr>
              <w:t xml:space="preserve"> </w:t>
            </w:r>
            <w:r w:rsidR="008821B2" w:rsidRPr="0015158D">
              <w:rPr>
                <w:rFonts w:ascii="Times New Roman" w:hAnsi="Times New Roman" w:cs="Times New Roman"/>
                <w:color w:val="000000"/>
                <w:sz w:val="28"/>
                <w:szCs w:val="28"/>
              </w:rPr>
              <w:t>5</w:t>
            </w:r>
            <w:r w:rsidRPr="0015158D">
              <w:rPr>
                <w:rFonts w:ascii="Times New Roman" w:hAnsi="Times New Roman" w:cs="Times New Roman"/>
                <w:color w:val="000000"/>
                <w:sz w:val="28"/>
                <w:szCs w:val="28"/>
              </w:rPr>
              <w:t xml:space="preserve"> дней;</w:t>
            </w:r>
          </w:p>
          <w:p w:rsidR="0071774F" w:rsidRPr="0015158D" w:rsidRDefault="0071774F" w:rsidP="004C7FF1">
            <w:pPr>
              <w:shd w:val="clear" w:color="auto" w:fill="FFFFFF"/>
              <w:spacing w:line="312" w:lineRule="auto"/>
              <w:jc w:val="both"/>
              <w:rPr>
                <w:rFonts w:ascii="Times New Roman" w:hAnsi="Times New Roman" w:cs="Times New Roman"/>
                <w:color w:val="000000"/>
                <w:sz w:val="28"/>
                <w:szCs w:val="28"/>
              </w:rPr>
            </w:pPr>
            <w:r w:rsidRPr="0015158D">
              <w:rPr>
                <w:rFonts w:ascii="Times New Roman" w:hAnsi="Times New Roman" w:cs="Times New Roman"/>
                <w:sz w:val="28"/>
                <w:szCs w:val="28"/>
              </w:rPr>
              <w:t xml:space="preserve">- </w:t>
            </w:r>
            <w:r w:rsidR="001925BF" w:rsidRPr="0015158D">
              <w:rPr>
                <w:rFonts w:ascii="Times New Roman" w:hAnsi="Times New Roman" w:cs="Times New Roman"/>
                <w:sz w:val="28"/>
                <w:szCs w:val="28"/>
              </w:rPr>
              <w:t>р</w:t>
            </w:r>
            <w:r w:rsidR="001925BF" w:rsidRPr="0015158D">
              <w:rPr>
                <w:rFonts w:ascii="Times New Roman" w:hAnsi="Times New Roman" w:cs="Times New Roman"/>
                <w:color w:val="000000"/>
                <w:sz w:val="28"/>
                <w:szCs w:val="28"/>
              </w:rPr>
              <w:t xml:space="preserve">аботникам, имеющим детей, обучающихся в начальной школе (1 - 4 классы) </w:t>
            </w:r>
            <w:r w:rsidR="00DB7EDC">
              <w:rPr>
                <w:rFonts w:ascii="Times New Roman" w:hAnsi="Times New Roman" w:cs="Times New Roman"/>
                <w:color w:val="000000"/>
                <w:sz w:val="28"/>
                <w:szCs w:val="28"/>
              </w:rPr>
              <w:t>–</w:t>
            </w:r>
            <w:r w:rsidR="001925BF" w:rsidRPr="0015158D">
              <w:rPr>
                <w:rFonts w:ascii="Times New Roman" w:hAnsi="Times New Roman" w:cs="Times New Roman"/>
                <w:color w:val="000000"/>
                <w:sz w:val="28"/>
                <w:szCs w:val="28"/>
              </w:rPr>
              <w:t xml:space="preserve"> </w:t>
            </w:r>
            <w:r w:rsidR="00DB7EDC">
              <w:rPr>
                <w:rFonts w:ascii="Times New Roman" w:hAnsi="Times New Roman" w:cs="Times New Roman"/>
                <w:color w:val="000000"/>
                <w:sz w:val="28"/>
                <w:szCs w:val="28"/>
              </w:rPr>
              <w:t xml:space="preserve">один </w:t>
            </w:r>
            <w:r w:rsidR="001925BF" w:rsidRPr="0015158D">
              <w:rPr>
                <w:rFonts w:ascii="Times New Roman" w:hAnsi="Times New Roman" w:cs="Times New Roman"/>
                <w:color w:val="000000"/>
                <w:sz w:val="28"/>
                <w:szCs w:val="28"/>
              </w:rPr>
              <w:t>день в первый день учебного года;</w:t>
            </w:r>
          </w:p>
          <w:p w:rsidR="0071774F" w:rsidRPr="0015158D" w:rsidRDefault="0071774F" w:rsidP="004C7FF1">
            <w:pPr>
              <w:shd w:val="clear" w:color="auto" w:fill="FFFFFF"/>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 xml:space="preserve">- </w:t>
            </w:r>
            <w:r w:rsidR="001925BF" w:rsidRPr="0015158D">
              <w:rPr>
                <w:rFonts w:ascii="Times New Roman" w:hAnsi="Times New Roman" w:cs="Times New Roman"/>
                <w:color w:val="000000"/>
                <w:sz w:val="28"/>
                <w:szCs w:val="28"/>
              </w:rPr>
              <w:t xml:space="preserve">бракосочетание </w:t>
            </w:r>
            <w:r w:rsidR="001925BF" w:rsidRPr="0015158D">
              <w:rPr>
                <w:rFonts w:ascii="Times New Roman" w:hAnsi="Times New Roman" w:cs="Times New Roman"/>
                <w:sz w:val="28"/>
                <w:szCs w:val="28"/>
              </w:rPr>
              <w:t>р</w:t>
            </w:r>
            <w:r w:rsidR="001925BF" w:rsidRPr="0015158D">
              <w:rPr>
                <w:rFonts w:ascii="Times New Roman" w:hAnsi="Times New Roman" w:cs="Times New Roman"/>
                <w:color w:val="000000"/>
                <w:sz w:val="28"/>
                <w:szCs w:val="28"/>
              </w:rPr>
              <w:t xml:space="preserve">аботника – </w:t>
            </w:r>
            <w:r w:rsidR="008821B2" w:rsidRPr="0015158D">
              <w:rPr>
                <w:rFonts w:ascii="Times New Roman" w:hAnsi="Times New Roman" w:cs="Times New Roman"/>
                <w:color w:val="000000"/>
                <w:sz w:val="28"/>
                <w:szCs w:val="28"/>
              </w:rPr>
              <w:t>2</w:t>
            </w:r>
            <w:r w:rsidR="001925BF" w:rsidRPr="0015158D">
              <w:rPr>
                <w:rFonts w:ascii="Times New Roman" w:hAnsi="Times New Roman" w:cs="Times New Roman"/>
                <w:color w:val="000000"/>
                <w:sz w:val="28"/>
                <w:szCs w:val="28"/>
              </w:rPr>
              <w:t xml:space="preserve"> дня;</w:t>
            </w:r>
          </w:p>
          <w:p w:rsidR="0071774F" w:rsidRPr="0015158D" w:rsidRDefault="0071774F" w:rsidP="004C7FF1">
            <w:pPr>
              <w:shd w:val="clear" w:color="auto" w:fill="FFFFFF"/>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 xml:space="preserve">- </w:t>
            </w:r>
            <w:r w:rsidR="001925BF" w:rsidRPr="0015158D">
              <w:rPr>
                <w:rFonts w:ascii="Times New Roman" w:hAnsi="Times New Roman" w:cs="Times New Roman"/>
                <w:sz w:val="28"/>
                <w:szCs w:val="28"/>
              </w:rPr>
              <w:t>бракосочетание детей – 1 день;</w:t>
            </w:r>
          </w:p>
          <w:p w:rsidR="0071774F" w:rsidRPr="0015158D" w:rsidRDefault="0071774F" w:rsidP="004C7FF1">
            <w:pPr>
              <w:shd w:val="clear" w:color="auto" w:fill="FFFFFF"/>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 xml:space="preserve">- </w:t>
            </w:r>
            <w:r w:rsidR="001925BF" w:rsidRPr="0015158D">
              <w:rPr>
                <w:rFonts w:ascii="Times New Roman" w:hAnsi="Times New Roman" w:cs="Times New Roman"/>
                <w:color w:val="000000"/>
                <w:sz w:val="28"/>
                <w:szCs w:val="28"/>
              </w:rPr>
              <w:t>при рождении ребенка в день выписки жены из роддома – 1 день;</w:t>
            </w:r>
          </w:p>
          <w:p w:rsidR="0066750D" w:rsidRPr="0015158D" w:rsidRDefault="0071774F" w:rsidP="004C7FF1">
            <w:pPr>
              <w:shd w:val="clear" w:color="auto" w:fill="FFFFFF"/>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 xml:space="preserve">- </w:t>
            </w:r>
            <w:r w:rsidR="001925BF" w:rsidRPr="0015158D">
              <w:rPr>
                <w:rFonts w:ascii="Times New Roman" w:hAnsi="Times New Roman" w:cs="Times New Roman"/>
                <w:color w:val="000000"/>
                <w:sz w:val="28"/>
                <w:szCs w:val="28"/>
              </w:rPr>
              <w:t xml:space="preserve">похороны членов семьи и близких родственников - </w:t>
            </w:r>
            <w:r w:rsidR="008821B2" w:rsidRPr="0015158D">
              <w:rPr>
                <w:rFonts w:ascii="Times New Roman" w:hAnsi="Times New Roman" w:cs="Times New Roman"/>
                <w:color w:val="000000"/>
                <w:sz w:val="28"/>
                <w:szCs w:val="28"/>
              </w:rPr>
              <w:t>2</w:t>
            </w:r>
            <w:r w:rsidR="001925BF" w:rsidRPr="0015158D">
              <w:rPr>
                <w:rFonts w:ascii="Times New Roman" w:hAnsi="Times New Roman" w:cs="Times New Roman"/>
                <w:color w:val="000000"/>
                <w:sz w:val="28"/>
                <w:szCs w:val="28"/>
              </w:rPr>
              <w:t xml:space="preserve"> дня;</w:t>
            </w:r>
          </w:p>
        </w:tc>
        <w:tc>
          <w:tcPr>
            <w:tcW w:w="3544" w:type="dxa"/>
          </w:tcPr>
          <w:p w:rsidR="0066750D" w:rsidRPr="00401B94" w:rsidRDefault="008821B2" w:rsidP="004C7FF1">
            <w:pPr>
              <w:spacing w:line="312" w:lineRule="auto"/>
              <w:rPr>
                <w:rFonts w:ascii="Times New Roman" w:hAnsi="Times New Roman" w:cs="Times New Roman"/>
                <w:color w:val="0D0D0D" w:themeColor="text1" w:themeTint="F2"/>
                <w:sz w:val="28"/>
                <w:szCs w:val="28"/>
              </w:rPr>
            </w:pPr>
            <w:r w:rsidRPr="00401B94">
              <w:rPr>
                <w:rFonts w:ascii="Times New Roman" w:hAnsi="Times New Roman" w:cs="Times New Roman"/>
                <w:color w:val="0D0D0D" w:themeColor="text1" w:themeTint="F2"/>
                <w:sz w:val="28"/>
                <w:szCs w:val="28"/>
              </w:rPr>
              <w:t>Пункт 46</w:t>
            </w:r>
          </w:p>
        </w:tc>
      </w:tr>
      <w:tr w:rsidR="0065535C" w:rsidRPr="0015158D" w:rsidTr="009F6DC0">
        <w:trPr>
          <w:gridAfter w:val="1"/>
          <w:wAfter w:w="9" w:type="dxa"/>
        </w:trPr>
        <w:tc>
          <w:tcPr>
            <w:tcW w:w="608" w:type="dxa"/>
          </w:tcPr>
          <w:p w:rsidR="0065535C"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2</w:t>
            </w:r>
          </w:p>
        </w:tc>
        <w:tc>
          <w:tcPr>
            <w:tcW w:w="10591" w:type="dxa"/>
          </w:tcPr>
          <w:p w:rsidR="0071774F" w:rsidRPr="0015158D" w:rsidRDefault="0071774F" w:rsidP="004C7FF1">
            <w:pPr>
              <w:widowControl w:val="0"/>
              <w:shd w:val="clear" w:color="auto" w:fill="FFFFFF"/>
              <w:autoSpaceDE w:val="0"/>
              <w:autoSpaceDN w:val="0"/>
              <w:adjustRightInd w:val="0"/>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Вопросы, связанные с сокращением численности или штата Работников решаются Работодателем с учетом мнения Профкома в строгом соответствии с трудовым законодательством Российской Федерации</w:t>
            </w:r>
            <w:r w:rsidR="00BB0ECD" w:rsidRPr="0015158D">
              <w:rPr>
                <w:rFonts w:ascii="Times New Roman" w:hAnsi="Times New Roman" w:cs="Times New Roman"/>
                <w:sz w:val="28"/>
                <w:szCs w:val="28"/>
              </w:rPr>
              <w:t xml:space="preserve">, кроме того, </w:t>
            </w:r>
          </w:p>
          <w:p w:rsidR="0065535C" w:rsidRPr="0015158D" w:rsidRDefault="0071774F" w:rsidP="004C7FF1">
            <w:pPr>
              <w:widowControl w:val="0"/>
              <w:shd w:val="clear" w:color="auto" w:fill="FFFFFF"/>
              <w:tabs>
                <w:tab w:val="left" w:pos="709"/>
              </w:tabs>
              <w:autoSpaceDE w:val="0"/>
              <w:autoSpaceDN w:val="0"/>
              <w:adjustRightInd w:val="0"/>
              <w:spacing w:line="312" w:lineRule="auto"/>
              <w:jc w:val="both"/>
              <w:rPr>
                <w:rFonts w:ascii="Times New Roman" w:hAnsi="Times New Roman" w:cs="Times New Roman"/>
                <w:color w:val="000000"/>
                <w:sz w:val="28"/>
                <w:szCs w:val="28"/>
              </w:rPr>
            </w:pPr>
            <w:r w:rsidRPr="0015158D">
              <w:rPr>
                <w:rFonts w:ascii="Times New Roman" w:hAnsi="Times New Roman" w:cs="Times New Roman"/>
                <w:sz w:val="28"/>
                <w:szCs w:val="28"/>
              </w:rPr>
              <w:t>Стороны договорились, что помимо лиц, указанных в статье 179 ТК РФ, имеющих преимущественное право на оставление на работе при сокращении численности или штата, при прочих равных условиях предпочтение отдается работникам предпенсионного возраста (за два года до пенсии).</w:t>
            </w:r>
          </w:p>
        </w:tc>
        <w:tc>
          <w:tcPr>
            <w:tcW w:w="3544" w:type="dxa"/>
          </w:tcPr>
          <w:p w:rsidR="0065535C" w:rsidRPr="00401B94" w:rsidRDefault="00670D88" w:rsidP="004C7FF1">
            <w:pPr>
              <w:spacing w:line="312" w:lineRule="auto"/>
              <w:rPr>
                <w:rFonts w:ascii="Times New Roman" w:hAnsi="Times New Roman" w:cs="Times New Roman"/>
                <w:color w:val="0D0D0D" w:themeColor="text1" w:themeTint="F2"/>
                <w:sz w:val="28"/>
                <w:szCs w:val="28"/>
              </w:rPr>
            </w:pPr>
            <w:r w:rsidRPr="00401B94">
              <w:rPr>
                <w:rFonts w:ascii="Times New Roman" w:hAnsi="Times New Roman" w:cs="Times New Roman"/>
                <w:color w:val="0D0D0D" w:themeColor="text1" w:themeTint="F2"/>
                <w:sz w:val="28"/>
                <w:szCs w:val="28"/>
              </w:rPr>
              <w:t xml:space="preserve">Пункт </w:t>
            </w:r>
            <w:r w:rsidR="0071774F" w:rsidRPr="00401B94">
              <w:rPr>
                <w:rFonts w:ascii="Times New Roman" w:hAnsi="Times New Roman" w:cs="Times New Roman"/>
                <w:color w:val="0D0D0D" w:themeColor="text1" w:themeTint="F2"/>
                <w:sz w:val="28"/>
                <w:szCs w:val="28"/>
              </w:rPr>
              <w:t xml:space="preserve">23, </w:t>
            </w:r>
            <w:r w:rsidRPr="00401B94">
              <w:rPr>
                <w:rFonts w:ascii="Times New Roman" w:hAnsi="Times New Roman" w:cs="Times New Roman"/>
                <w:color w:val="0D0D0D" w:themeColor="text1" w:themeTint="F2"/>
                <w:sz w:val="28"/>
                <w:szCs w:val="28"/>
              </w:rPr>
              <w:t xml:space="preserve">24 </w:t>
            </w:r>
          </w:p>
        </w:tc>
      </w:tr>
      <w:tr w:rsidR="001925BF" w:rsidRPr="0015158D" w:rsidTr="009F6DC0">
        <w:trPr>
          <w:gridAfter w:val="1"/>
          <w:wAfter w:w="9" w:type="dxa"/>
        </w:trPr>
        <w:tc>
          <w:tcPr>
            <w:tcW w:w="608" w:type="dxa"/>
          </w:tcPr>
          <w:p w:rsidR="001925BF"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lastRenderedPageBreak/>
              <w:t>3</w:t>
            </w:r>
          </w:p>
        </w:tc>
        <w:tc>
          <w:tcPr>
            <w:tcW w:w="10591" w:type="dxa"/>
          </w:tcPr>
          <w:p w:rsidR="001925BF" w:rsidRPr="0015158D" w:rsidRDefault="001925BF" w:rsidP="004C7FF1">
            <w:pPr>
              <w:widowControl w:val="0"/>
              <w:shd w:val="clear" w:color="auto" w:fill="FFFFFF"/>
              <w:tabs>
                <w:tab w:val="left" w:pos="709"/>
              </w:tabs>
              <w:autoSpaceDE w:val="0"/>
              <w:autoSpaceDN w:val="0"/>
              <w:adjustRightInd w:val="0"/>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 xml:space="preserve">Работодатель обязан предоставить отпуск без сохранения заработной платы на основании письменного заявления </w:t>
            </w:r>
            <w:r w:rsidRPr="0015158D">
              <w:rPr>
                <w:rFonts w:ascii="Times New Roman" w:hAnsi="Times New Roman" w:cs="Times New Roman"/>
                <w:sz w:val="28"/>
                <w:szCs w:val="28"/>
              </w:rPr>
              <w:t>р</w:t>
            </w:r>
            <w:r w:rsidRPr="0015158D">
              <w:rPr>
                <w:rFonts w:ascii="Times New Roman" w:hAnsi="Times New Roman" w:cs="Times New Roman"/>
                <w:color w:val="000000"/>
                <w:sz w:val="28"/>
                <w:szCs w:val="28"/>
              </w:rPr>
              <w:t>аботникам (помимо указанных в ст. 128 ТК РФ):</w:t>
            </w:r>
          </w:p>
          <w:p w:rsidR="001925BF" w:rsidRPr="0015158D" w:rsidRDefault="001925BF" w:rsidP="004C7FF1">
            <w:pPr>
              <w:widowControl w:val="0"/>
              <w:numPr>
                <w:ilvl w:val="0"/>
                <w:numId w:val="10"/>
              </w:numPr>
              <w:shd w:val="clear" w:color="auto" w:fill="FFFFFF"/>
              <w:tabs>
                <w:tab w:val="left" w:pos="166"/>
                <w:tab w:val="left" w:pos="709"/>
                <w:tab w:val="left" w:pos="851"/>
              </w:tabs>
              <w:autoSpaceDE w:val="0"/>
              <w:autoSpaceDN w:val="0"/>
              <w:adjustRightInd w:val="0"/>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в связи с переездом на новое место жительства – 1 день;</w:t>
            </w:r>
          </w:p>
          <w:p w:rsidR="001925BF" w:rsidRPr="0015158D" w:rsidRDefault="001925BF" w:rsidP="004C7FF1">
            <w:pPr>
              <w:widowControl w:val="0"/>
              <w:numPr>
                <w:ilvl w:val="0"/>
                <w:numId w:val="10"/>
              </w:numPr>
              <w:shd w:val="clear" w:color="auto" w:fill="FFFFFF"/>
              <w:tabs>
                <w:tab w:val="left" w:pos="166"/>
                <w:tab w:val="left" w:pos="709"/>
                <w:tab w:val="left" w:pos="851"/>
              </w:tabs>
              <w:autoSpaceDE w:val="0"/>
              <w:autoSpaceDN w:val="0"/>
              <w:adjustRightInd w:val="0"/>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работникам, имеющим ребенка-инвалида в возрасте до 18 лет - 14 дней;</w:t>
            </w:r>
          </w:p>
          <w:p w:rsidR="001925BF" w:rsidRPr="0015158D" w:rsidRDefault="001925BF" w:rsidP="004C7FF1">
            <w:pPr>
              <w:shd w:val="clear" w:color="auto" w:fill="FFFFFF"/>
              <w:tabs>
                <w:tab w:val="left" w:pos="166"/>
                <w:tab w:val="left" w:pos="709"/>
                <w:tab w:val="left" w:pos="851"/>
              </w:tabs>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 для проводов детей на военную службу – 2 дня;</w:t>
            </w:r>
          </w:p>
          <w:p w:rsidR="001925BF" w:rsidRPr="0015158D" w:rsidRDefault="001925BF" w:rsidP="004C7FF1">
            <w:pPr>
              <w:widowControl w:val="0"/>
              <w:numPr>
                <w:ilvl w:val="0"/>
                <w:numId w:val="10"/>
              </w:numPr>
              <w:shd w:val="clear" w:color="auto" w:fill="FFFFFF"/>
              <w:tabs>
                <w:tab w:val="left" w:pos="166"/>
                <w:tab w:val="left" w:pos="709"/>
                <w:tab w:val="left" w:pos="851"/>
              </w:tabs>
              <w:autoSpaceDE w:val="0"/>
              <w:autoSpaceDN w:val="0"/>
              <w:adjustRightInd w:val="0"/>
              <w:spacing w:line="312" w:lineRule="auto"/>
              <w:jc w:val="both"/>
              <w:rPr>
                <w:rFonts w:ascii="Times New Roman" w:hAnsi="Times New Roman" w:cs="Times New Roman"/>
                <w:color w:val="000000"/>
                <w:sz w:val="28"/>
                <w:szCs w:val="28"/>
              </w:rPr>
            </w:pPr>
            <w:r w:rsidRPr="0015158D">
              <w:rPr>
                <w:rFonts w:ascii="Times New Roman" w:hAnsi="Times New Roman" w:cs="Times New Roman"/>
                <w:color w:val="000000"/>
                <w:sz w:val="28"/>
                <w:szCs w:val="28"/>
              </w:rPr>
              <w:t>работникам, имеющих близких родственников, страдающих заболеваниями, требующими длительного лечения и ухода – 20 дней.</w:t>
            </w:r>
          </w:p>
        </w:tc>
        <w:tc>
          <w:tcPr>
            <w:tcW w:w="3544" w:type="dxa"/>
          </w:tcPr>
          <w:p w:rsidR="001925BF" w:rsidRPr="00401B94" w:rsidRDefault="002556AB" w:rsidP="004C7FF1">
            <w:pPr>
              <w:spacing w:line="312" w:lineRule="auto"/>
              <w:rPr>
                <w:rFonts w:ascii="Times New Roman" w:hAnsi="Times New Roman" w:cs="Times New Roman"/>
                <w:color w:val="0D0D0D" w:themeColor="text1" w:themeTint="F2"/>
                <w:sz w:val="28"/>
                <w:szCs w:val="28"/>
              </w:rPr>
            </w:pPr>
            <w:r w:rsidRPr="00401B94">
              <w:rPr>
                <w:rFonts w:ascii="Times New Roman" w:hAnsi="Times New Roman" w:cs="Times New Roman"/>
                <w:color w:val="0D0D0D" w:themeColor="text1" w:themeTint="F2"/>
                <w:sz w:val="28"/>
                <w:szCs w:val="28"/>
              </w:rPr>
              <w:t>Пункт 47</w:t>
            </w:r>
          </w:p>
        </w:tc>
      </w:tr>
      <w:tr w:rsidR="002067EA" w:rsidRPr="0015158D" w:rsidTr="009F6DC0">
        <w:trPr>
          <w:gridAfter w:val="1"/>
          <w:wAfter w:w="9" w:type="dxa"/>
        </w:trPr>
        <w:tc>
          <w:tcPr>
            <w:tcW w:w="608" w:type="dxa"/>
          </w:tcPr>
          <w:p w:rsidR="002067EA"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4</w:t>
            </w:r>
          </w:p>
        </w:tc>
        <w:tc>
          <w:tcPr>
            <w:tcW w:w="10591" w:type="dxa"/>
          </w:tcPr>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Профком осуществляет следующие мероприятия:</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организацию санаторно-курортного лечения Работников Финансового университета с частичной компенсацией стоимости пребывания в санаториях и домах отдыха;</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организацию оздоровительного отдыха детей и внуков Работников Финансового университета с частичной компенсацией стоимости пребывания в детских спортивно-оздоровительных лагерях;</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организацию бесплатных экскурсий для обучающихся и Работников Финансового университета- членов профсоюза;</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организацию культурно-массовых и физкультурно-оздоровительных мероприятий за счет средств Профкома; приобретение и комплектование новогодних подарков для детей и внуков Работников, организацию новогодней елки в Финансовом университете, приобретение билетов на новогодние елки в другие организации;</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оказание материальной помощи из средств Профкома нуждающимся членам профсоюза.</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Работодатель проводит совместно с профсоюзной организацией мероприятия, связанные с празднованием:</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Нового года (проведение Новогоднего вечера для Работников);</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Дня защитника Отечества 23 февраля;</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Международного женского дня 8 марта;</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Дня Победы 9 мая;</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юбилейных дат Финансового университета;</w:t>
            </w:r>
          </w:p>
          <w:p w:rsidR="00C20449"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w:t>
            </w:r>
            <w:r w:rsidRPr="0015158D">
              <w:rPr>
                <w:rFonts w:ascii="Times New Roman" w:hAnsi="Times New Roman" w:cs="Times New Roman"/>
                <w:sz w:val="28"/>
                <w:szCs w:val="28"/>
              </w:rPr>
              <w:tab/>
              <w:t>вечера для ветеранов Финансового университета.</w:t>
            </w:r>
          </w:p>
          <w:p w:rsidR="002067EA" w:rsidRPr="0015158D" w:rsidRDefault="00C20449"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По желанию работники могут вступить в профсоюз, подав заявку.</w:t>
            </w:r>
          </w:p>
        </w:tc>
        <w:tc>
          <w:tcPr>
            <w:tcW w:w="3544" w:type="dxa"/>
          </w:tcPr>
          <w:p w:rsidR="002067EA" w:rsidRPr="00401B94" w:rsidRDefault="00C20449" w:rsidP="004C7FF1">
            <w:pPr>
              <w:spacing w:line="312" w:lineRule="auto"/>
              <w:rPr>
                <w:rFonts w:ascii="Times New Roman" w:hAnsi="Times New Roman" w:cs="Times New Roman"/>
                <w:color w:val="0D0D0D" w:themeColor="text1" w:themeTint="F2"/>
                <w:sz w:val="28"/>
                <w:szCs w:val="28"/>
              </w:rPr>
            </w:pPr>
            <w:r w:rsidRPr="00401B94">
              <w:rPr>
                <w:rFonts w:ascii="Times New Roman" w:hAnsi="Times New Roman" w:cs="Times New Roman"/>
                <w:color w:val="0D0D0D" w:themeColor="text1" w:themeTint="F2"/>
                <w:sz w:val="28"/>
                <w:szCs w:val="28"/>
              </w:rPr>
              <w:t>Пункт 79,86</w:t>
            </w:r>
          </w:p>
        </w:tc>
      </w:tr>
      <w:tr w:rsidR="003E290D" w:rsidRPr="0015158D" w:rsidTr="009F6DC0">
        <w:trPr>
          <w:gridAfter w:val="1"/>
          <w:wAfter w:w="9" w:type="dxa"/>
        </w:trPr>
        <w:tc>
          <w:tcPr>
            <w:tcW w:w="608" w:type="dxa"/>
          </w:tcPr>
          <w:p w:rsidR="003E290D" w:rsidRPr="0015158D" w:rsidRDefault="003E290D"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5</w:t>
            </w:r>
          </w:p>
        </w:tc>
        <w:tc>
          <w:tcPr>
            <w:tcW w:w="10591" w:type="dxa"/>
          </w:tcPr>
          <w:p w:rsidR="003E290D" w:rsidRPr="0015158D" w:rsidRDefault="003E290D" w:rsidP="004C7FF1">
            <w:pPr>
              <w:pStyle w:val="a3"/>
              <w:spacing w:line="312" w:lineRule="auto"/>
              <w:ind w:left="45" w:hanging="45"/>
              <w:jc w:val="both"/>
              <w:rPr>
                <w:rFonts w:ascii="Times New Roman" w:hAnsi="Times New Roman" w:cs="Times New Roman"/>
                <w:sz w:val="28"/>
                <w:szCs w:val="28"/>
              </w:rPr>
            </w:pPr>
            <w:r w:rsidRPr="0015158D">
              <w:rPr>
                <w:rFonts w:ascii="Times New Roman" w:hAnsi="Times New Roman" w:cs="Times New Roman"/>
                <w:sz w:val="28"/>
                <w:szCs w:val="28"/>
              </w:rPr>
              <w:t>Наличие Комиссии по трудовым спорам работников Финансового университета</w:t>
            </w:r>
          </w:p>
        </w:tc>
        <w:tc>
          <w:tcPr>
            <w:tcW w:w="3544" w:type="dxa"/>
          </w:tcPr>
          <w:p w:rsidR="003E290D" w:rsidRPr="0015158D" w:rsidRDefault="003E290D" w:rsidP="004C7FF1">
            <w:pPr>
              <w:spacing w:line="312" w:lineRule="auto"/>
              <w:rPr>
                <w:rFonts w:ascii="Times New Roman" w:hAnsi="Times New Roman" w:cs="Times New Roman"/>
                <w:b/>
                <w:color w:val="7030A0"/>
                <w:sz w:val="28"/>
                <w:szCs w:val="28"/>
              </w:rPr>
            </w:pPr>
          </w:p>
        </w:tc>
      </w:tr>
      <w:tr w:rsidR="003E290D" w:rsidRPr="0015158D" w:rsidTr="009F6DC0">
        <w:trPr>
          <w:trHeight w:val="339"/>
        </w:trPr>
        <w:tc>
          <w:tcPr>
            <w:tcW w:w="14752" w:type="dxa"/>
            <w:gridSpan w:val="4"/>
          </w:tcPr>
          <w:p w:rsidR="003E290D" w:rsidRPr="0015158D" w:rsidRDefault="003E290D" w:rsidP="004C7FF1">
            <w:pPr>
              <w:spacing w:line="312" w:lineRule="auto"/>
              <w:jc w:val="both"/>
              <w:rPr>
                <w:rFonts w:ascii="Times New Roman" w:hAnsi="Times New Roman" w:cs="Times New Roman"/>
                <w:sz w:val="28"/>
                <w:szCs w:val="28"/>
              </w:rPr>
            </w:pPr>
            <w:r w:rsidRPr="0015158D">
              <w:rPr>
                <w:rFonts w:ascii="Times New Roman" w:hAnsi="Times New Roman" w:cs="Times New Roman"/>
                <w:b/>
                <w:sz w:val="28"/>
                <w:szCs w:val="28"/>
              </w:rPr>
              <w:t xml:space="preserve">Положение об оплате труда работников </w:t>
            </w:r>
            <w:r w:rsidRPr="0015158D">
              <w:rPr>
                <w:rFonts w:ascii="Times New Roman" w:hAnsi="Times New Roman" w:cs="Times New Roman"/>
                <w:b/>
                <w:bCs/>
                <w:sz w:val="28"/>
                <w:szCs w:val="28"/>
              </w:rPr>
              <w:t>Финансового университета</w:t>
            </w:r>
          </w:p>
        </w:tc>
      </w:tr>
      <w:tr w:rsidR="003746F9" w:rsidRPr="0015158D" w:rsidTr="009F6DC0">
        <w:trPr>
          <w:gridAfter w:val="1"/>
          <w:wAfter w:w="9" w:type="dxa"/>
        </w:trPr>
        <w:tc>
          <w:tcPr>
            <w:tcW w:w="608" w:type="dxa"/>
          </w:tcPr>
          <w:p w:rsidR="003746F9"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1</w:t>
            </w:r>
          </w:p>
        </w:tc>
        <w:tc>
          <w:tcPr>
            <w:tcW w:w="10591" w:type="dxa"/>
          </w:tcPr>
          <w:p w:rsidR="003746F9" w:rsidRPr="0015158D" w:rsidRDefault="003746F9" w:rsidP="004C7FF1">
            <w:pPr>
              <w:pStyle w:val="2"/>
              <w:spacing w:line="312" w:lineRule="auto"/>
              <w:ind w:firstLine="567"/>
              <w:rPr>
                <w:szCs w:val="28"/>
              </w:rPr>
            </w:pPr>
            <w:r w:rsidRPr="0015158D">
              <w:rPr>
                <w:szCs w:val="28"/>
              </w:rPr>
              <w:t>Стимулирующие выплаты за интенсивность и высокие результаты работы, за качество выполняемых работ и премии по итогам работы выплачиваются (перенести)</w:t>
            </w:r>
          </w:p>
          <w:p w:rsidR="003746F9" w:rsidRPr="0015158D" w:rsidRDefault="003746F9" w:rsidP="004C7FF1">
            <w:pPr>
              <w:pStyle w:val="2"/>
              <w:spacing w:line="312" w:lineRule="auto"/>
              <w:ind w:firstLine="567"/>
              <w:rPr>
                <w:szCs w:val="28"/>
              </w:rPr>
            </w:pPr>
            <w:r w:rsidRPr="0015158D">
              <w:rPr>
                <w:szCs w:val="28"/>
              </w:rPr>
              <w:t>•</w:t>
            </w:r>
            <w:r w:rsidRPr="0015158D">
              <w:rPr>
                <w:szCs w:val="28"/>
              </w:rPr>
              <w:tab/>
              <w:t>Выплаты за интенсивность и высокие результаты работы;</w:t>
            </w:r>
          </w:p>
          <w:p w:rsidR="003746F9" w:rsidRPr="0015158D" w:rsidRDefault="003746F9" w:rsidP="004C7FF1">
            <w:pPr>
              <w:pStyle w:val="2"/>
              <w:spacing w:line="312" w:lineRule="auto"/>
              <w:ind w:firstLine="567"/>
              <w:rPr>
                <w:szCs w:val="28"/>
              </w:rPr>
            </w:pPr>
            <w:r w:rsidRPr="0015158D">
              <w:rPr>
                <w:szCs w:val="28"/>
              </w:rPr>
              <w:t>•</w:t>
            </w:r>
            <w:r w:rsidRPr="0015158D">
              <w:rPr>
                <w:szCs w:val="28"/>
              </w:rPr>
              <w:tab/>
              <w:t>Выплаты за качество выполняемых работ;</w:t>
            </w:r>
          </w:p>
          <w:p w:rsidR="003746F9" w:rsidRPr="0015158D" w:rsidRDefault="003746F9" w:rsidP="004C7FF1">
            <w:pPr>
              <w:pStyle w:val="2"/>
              <w:spacing w:line="312" w:lineRule="auto"/>
              <w:ind w:firstLine="567"/>
              <w:rPr>
                <w:szCs w:val="28"/>
              </w:rPr>
            </w:pPr>
            <w:r w:rsidRPr="0015158D">
              <w:rPr>
                <w:szCs w:val="28"/>
              </w:rPr>
              <w:t>•</w:t>
            </w:r>
            <w:r w:rsidRPr="0015158D">
              <w:rPr>
                <w:szCs w:val="28"/>
              </w:rPr>
              <w:tab/>
              <w:t>премиальные выплаты по итогам работы за период (месяц, квартал, полугодие, год, учебный семестр, учебный год);</w:t>
            </w:r>
          </w:p>
          <w:p w:rsidR="003746F9" w:rsidRPr="0015158D" w:rsidRDefault="003746F9" w:rsidP="004C7FF1">
            <w:pPr>
              <w:pStyle w:val="2"/>
              <w:spacing w:line="312" w:lineRule="auto"/>
              <w:ind w:firstLine="567"/>
              <w:rPr>
                <w:szCs w:val="28"/>
              </w:rPr>
            </w:pPr>
            <w:r w:rsidRPr="0015158D">
              <w:rPr>
                <w:szCs w:val="28"/>
              </w:rPr>
              <w:t>•</w:t>
            </w:r>
            <w:r w:rsidRPr="0015158D">
              <w:rPr>
                <w:szCs w:val="28"/>
              </w:rPr>
              <w:tab/>
              <w:t>единовременные премии.</w:t>
            </w:r>
            <w:r w:rsidRPr="0015158D">
              <w:rPr>
                <w:szCs w:val="28"/>
              </w:rPr>
              <w:tab/>
            </w:r>
          </w:p>
          <w:p w:rsidR="003746F9" w:rsidRPr="0015158D" w:rsidRDefault="003746F9" w:rsidP="004C7FF1">
            <w:pPr>
              <w:pStyle w:val="2"/>
              <w:spacing w:line="312" w:lineRule="auto"/>
              <w:ind w:firstLine="567"/>
              <w:rPr>
                <w:szCs w:val="28"/>
                <w:highlight w:val="green"/>
              </w:rPr>
            </w:pPr>
          </w:p>
        </w:tc>
        <w:tc>
          <w:tcPr>
            <w:tcW w:w="3544" w:type="dxa"/>
          </w:tcPr>
          <w:p w:rsidR="003746F9" w:rsidRPr="00401B94" w:rsidRDefault="003746F9" w:rsidP="004C7FF1">
            <w:pPr>
              <w:pStyle w:val="2"/>
              <w:spacing w:line="312" w:lineRule="auto"/>
              <w:ind w:firstLine="0"/>
              <w:rPr>
                <w:color w:val="0D0D0D" w:themeColor="text1" w:themeTint="F2"/>
                <w:szCs w:val="28"/>
              </w:rPr>
            </w:pPr>
            <w:r w:rsidRPr="00401B94">
              <w:rPr>
                <w:color w:val="0D0D0D" w:themeColor="text1" w:themeTint="F2"/>
                <w:szCs w:val="28"/>
              </w:rPr>
              <w:t>П</w:t>
            </w:r>
            <w:r w:rsidR="00401B94" w:rsidRPr="00401B94">
              <w:rPr>
                <w:color w:val="0D0D0D" w:themeColor="text1" w:themeTint="F2"/>
                <w:szCs w:val="28"/>
              </w:rPr>
              <w:t>ункт</w:t>
            </w:r>
            <w:r w:rsidRPr="00401B94">
              <w:rPr>
                <w:color w:val="0D0D0D" w:themeColor="text1" w:themeTint="F2"/>
                <w:szCs w:val="28"/>
              </w:rPr>
              <w:t xml:space="preserve"> 56 и </w:t>
            </w:r>
            <w:r w:rsidR="001F5090" w:rsidRPr="00401B94">
              <w:rPr>
                <w:color w:val="0D0D0D" w:themeColor="text1" w:themeTint="F2"/>
                <w:szCs w:val="28"/>
              </w:rPr>
              <w:t>Положение об оплате труда работников</w:t>
            </w:r>
            <w:r w:rsidR="006774D7" w:rsidRPr="00401B94">
              <w:rPr>
                <w:color w:val="0D0D0D" w:themeColor="text1" w:themeTint="F2"/>
                <w:szCs w:val="28"/>
              </w:rPr>
              <w:t xml:space="preserve"> </w:t>
            </w:r>
            <w:r w:rsidR="001F5090" w:rsidRPr="00401B94">
              <w:rPr>
                <w:color w:val="0D0D0D" w:themeColor="text1" w:themeTint="F2"/>
                <w:szCs w:val="28"/>
              </w:rPr>
              <w:t xml:space="preserve">Финансового университета п 4 и </w:t>
            </w:r>
          </w:p>
          <w:p w:rsidR="003746F9" w:rsidRPr="0015158D" w:rsidRDefault="003746F9" w:rsidP="004C7FF1">
            <w:pPr>
              <w:spacing w:line="312" w:lineRule="auto"/>
              <w:jc w:val="both"/>
              <w:rPr>
                <w:rFonts w:ascii="Times New Roman" w:hAnsi="Times New Roman" w:cs="Times New Roman"/>
                <w:sz w:val="28"/>
                <w:szCs w:val="28"/>
              </w:rPr>
            </w:pPr>
            <w:r w:rsidRPr="00401B94">
              <w:rPr>
                <w:rFonts w:ascii="Times New Roman" w:hAnsi="Times New Roman" w:cs="Times New Roman"/>
                <w:color w:val="0D0D0D" w:themeColor="text1" w:themeTint="F2"/>
                <w:sz w:val="28"/>
                <w:szCs w:val="28"/>
              </w:rPr>
              <w:t>Положение о стимулирующих выплатах п 4.1.</w:t>
            </w:r>
          </w:p>
        </w:tc>
      </w:tr>
      <w:tr w:rsidR="003E290D" w:rsidRPr="0015158D" w:rsidTr="009F6DC0">
        <w:tc>
          <w:tcPr>
            <w:tcW w:w="14752" w:type="dxa"/>
            <w:gridSpan w:val="4"/>
          </w:tcPr>
          <w:p w:rsidR="003E290D" w:rsidRPr="0015158D" w:rsidRDefault="003E290D" w:rsidP="004C7FF1">
            <w:pPr>
              <w:spacing w:line="312" w:lineRule="auto"/>
              <w:rPr>
                <w:rFonts w:ascii="Times New Roman" w:hAnsi="Times New Roman" w:cs="Times New Roman"/>
                <w:b/>
                <w:sz w:val="28"/>
                <w:szCs w:val="28"/>
              </w:rPr>
            </w:pPr>
            <w:r w:rsidRPr="0015158D">
              <w:rPr>
                <w:rFonts w:ascii="Times New Roman" w:hAnsi="Times New Roman" w:cs="Times New Roman"/>
                <w:b/>
                <w:sz w:val="28"/>
                <w:szCs w:val="28"/>
              </w:rPr>
              <w:t>Положение о социальных выплатах работникам</w:t>
            </w:r>
          </w:p>
          <w:p w:rsidR="003E290D" w:rsidRPr="0015158D" w:rsidRDefault="003E290D" w:rsidP="004C7FF1">
            <w:pPr>
              <w:spacing w:line="312" w:lineRule="auto"/>
              <w:jc w:val="both"/>
              <w:rPr>
                <w:rFonts w:ascii="Times New Roman" w:hAnsi="Times New Roman" w:cs="Times New Roman"/>
                <w:sz w:val="28"/>
                <w:szCs w:val="28"/>
              </w:rPr>
            </w:pPr>
            <w:r w:rsidRPr="0015158D">
              <w:rPr>
                <w:rFonts w:ascii="Times New Roman" w:hAnsi="Times New Roman" w:cs="Times New Roman"/>
                <w:b/>
                <w:bCs/>
                <w:sz w:val="28"/>
                <w:szCs w:val="28"/>
              </w:rPr>
              <w:t>Финансового университета</w:t>
            </w:r>
          </w:p>
        </w:tc>
      </w:tr>
      <w:tr w:rsidR="0071774F" w:rsidRPr="0015158D" w:rsidTr="009F6DC0">
        <w:trPr>
          <w:gridAfter w:val="1"/>
          <w:wAfter w:w="9" w:type="dxa"/>
        </w:trPr>
        <w:tc>
          <w:tcPr>
            <w:tcW w:w="608" w:type="dxa"/>
          </w:tcPr>
          <w:p w:rsidR="0071774F"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1</w:t>
            </w:r>
          </w:p>
        </w:tc>
        <w:tc>
          <w:tcPr>
            <w:tcW w:w="10591" w:type="dxa"/>
          </w:tcPr>
          <w:p w:rsidR="0071774F" w:rsidRPr="0015158D" w:rsidRDefault="0071774F" w:rsidP="004C7FF1">
            <w:pPr>
              <w:widowControl w:val="0"/>
              <w:autoSpaceDE w:val="0"/>
              <w:autoSpaceDN w:val="0"/>
              <w:adjustRightInd w:val="0"/>
              <w:spacing w:line="312" w:lineRule="auto"/>
              <w:ind w:left="46"/>
              <w:jc w:val="both"/>
              <w:rPr>
                <w:rFonts w:ascii="Times New Roman" w:hAnsi="Times New Roman" w:cs="Times New Roman"/>
                <w:sz w:val="28"/>
                <w:szCs w:val="28"/>
              </w:rPr>
            </w:pPr>
            <w:r w:rsidRPr="0015158D">
              <w:rPr>
                <w:rFonts w:ascii="Times New Roman" w:hAnsi="Times New Roman" w:cs="Times New Roman"/>
                <w:sz w:val="28"/>
                <w:szCs w:val="28"/>
              </w:rPr>
              <w:t xml:space="preserve">Работодатель имеет право оказывать отдельным работникам или их </w:t>
            </w:r>
            <w:proofErr w:type="gramStart"/>
            <w:r w:rsidRPr="0015158D">
              <w:rPr>
                <w:rFonts w:ascii="Times New Roman" w:hAnsi="Times New Roman" w:cs="Times New Roman"/>
                <w:sz w:val="28"/>
                <w:szCs w:val="28"/>
              </w:rPr>
              <w:t>родственникам  (</w:t>
            </w:r>
            <w:proofErr w:type="gramEnd"/>
            <w:r w:rsidRPr="0015158D">
              <w:rPr>
                <w:rFonts w:ascii="Times New Roman" w:hAnsi="Times New Roman" w:cs="Times New Roman"/>
                <w:sz w:val="28"/>
                <w:szCs w:val="28"/>
              </w:rPr>
              <w:t>с учетом их материального положения) единовременную материальную помощь в следующих случаях (Приложение № 4):</w:t>
            </w:r>
          </w:p>
          <w:p w:rsidR="0071774F" w:rsidRPr="0015158D" w:rsidRDefault="0071774F" w:rsidP="004C7FF1">
            <w:pPr>
              <w:widowControl w:val="0"/>
              <w:autoSpaceDE w:val="0"/>
              <w:autoSpaceDN w:val="0"/>
              <w:adjustRightInd w:val="0"/>
              <w:spacing w:line="312" w:lineRule="auto"/>
              <w:ind w:left="46"/>
              <w:jc w:val="both"/>
              <w:rPr>
                <w:rFonts w:ascii="Times New Roman" w:hAnsi="Times New Roman" w:cs="Times New Roman"/>
                <w:sz w:val="28"/>
                <w:szCs w:val="28"/>
              </w:rPr>
            </w:pPr>
            <w:r w:rsidRPr="0015158D">
              <w:rPr>
                <w:rFonts w:ascii="Times New Roman" w:hAnsi="Times New Roman" w:cs="Times New Roman"/>
                <w:sz w:val="28"/>
                <w:szCs w:val="28"/>
              </w:rPr>
              <w:t>- смерти родственников (отец, мать, дети), а также мужа (жены);</w:t>
            </w:r>
          </w:p>
          <w:p w:rsidR="0071774F" w:rsidRPr="0015158D" w:rsidRDefault="0071774F" w:rsidP="004C7FF1">
            <w:pPr>
              <w:widowControl w:val="0"/>
              <w:autoSpaceDE w:val="0"/>
              <w:autoSpaceDN w:val="0"/>
              <w:adjustRightInd w:val="0"/>
              <w:spacing w:line="312" w:lineRule="auto"/>
              <w:ind w:left="46"/>
              <w:jc w:val="both"/>
              <w:rPr>
                <w:rFonts w:ascii="Times New Roman" w:hAnsi="Times New Roman" w:cs="Times New Roman"/>
                <w:sz w:val="28"/>
                <w:szCs w:val="28"/>
              </w:rPr>
            </w:pPr>
            <w:r w:rsidRPr="0015158D">
              <w:rPr>
                <w:rFonts w:ascii="Times New Roman" w:hAnsi="Times New Roman" w:cs="Times New Roman"/>
                <w:sz w:val="28"/>
                <w:szCs w:val="28"/>
              </w:rPr>
              <w:t>- смерти работника Финансового университета, филиала;</w:t>
            </w:r>
          </w:p>
          <w:p w:rsidR="0071774F" w:rsidRPr="0015158D" w:rsidRDefault="0071774F" w:rsidP="004C7FF1">
            <w:pPr>
              <w:widowControl w:val="0"/>
              <w:autoSpaceDE w:val="0"/>
              <w:autoSpaceDN w:val="0"/>
              <w:adjustRightInd w:val="0"/>
              <w:spacing w:line="312" w:lineRule="auto"/>
              <w:ind w:left="46"/>
              <w:jc w:val="both"/>
              <w:rPr>
                <w:rFonts w:ascii="Times New Roman" w:hAnsi="Times New Roman" w:cs="Times New Roman"/>
                <w:sz w:val="28"/>
                <w:szCs w:val="28"/>
              </w:rPr>
            </w:pPr>
            <w:r w:rsidRPr="0015158D">
              <w:rPr>
                <w:rFonts w:ascii="Times New Roman" w:hAnsi="Times New Roman" w:cs="Times New Roman"/>
                <w:sz w:val="28"/>
                <w:szCs w:val="28"/>
              </w:rPr>
              <w:t>- тяжелого заболевания, связанного с длительным лечением (операцией);</w:t>
            </w:r>
          </w:p>
          <w:p w:rsidR="0071774F" w:rsidRPr="0015158D" w:rsidRDefault="0071774F" w:rsidP="004C7FF1">
            <w:pPr>
              <w:widowControl w:val="0"/>
              <w:autoSpaceDE w:val="0"/>
              <w:autoSpaceDN w:val="0"/>
              <w:adjustRightInd w:val="0"/>
              <w:spacing w:line="312" w:lineRule="auto"/>
              <w:ind w:left="46"/>
              <w:jc w:val="both"/>
              <w:rPr>
                <w:rFonts w:ascii="Times New Roman" w:hAnsi="Times New Roman" w:cs="Times New Roman"/>
                <w:sz w:val="28"/>
                <w:szCs w:val="28"/>
              </w:rPr>
            </w:pPr>
            <w:r w:rsidRPr="0015158D">
              <w:rPr>
                <w:rFonts w:ascii="Times New Roman" w:hAnsi="Times New Roman" w:cs="Times New Roman"/>
                <w:sz w:val="28"/>
                <w:szCs w:val="28"/>
              </w:rPr>
              <w:t>- несчастным случаем на производстве.</w:t>
            </w:r>
            <w:r w:rsidRPr="0015158D">
              <w:rPr>
                <w:rFonts w:ascii="Times New Roman" w:hAnsi="Times New Roman" w:cs="Times New Roman"/>
                <w:sz w:val="28"/>
                <w:szCs w:val="28"/>
              </w:rPr>
              <w:tab/>
            </w:r>
          </w:p>
        </w:tc>
        <w:tc>
          <w:tcPr>
            <w:tcW w:w="3544" w:type="dxa"/>
          </w:tcPr>
          <w:p w:rsidR="0071774F" w:rsidRPr="00401B94" w:rsidRDefault="0071774F" w:rsidP="004C7FF1">
            <w:pPr>
              <w:spacing w:line="312" w:lineRule="auto"/>
              <w:jc w:val="both"/>
              <w:rPr>
                <w:rFonts w:ascii="Times New Roman" w:hAnsi="Times New Roman" w:cs="Times New Roman"/>
                <w:sz w:val="28"/>
                <w:szCs w:val="28"/>
              </w:rPr>
            </w:pPr>
            <w:r w:rsidRPr="00401B94">
              <w:rPr>
                <w:rFonts w:ascii="Times New Roman" w:hAnsi="Times New Roman" w:cs="Times New Roman"/>
                <w:color w:val="0D0D0D" w:themeColor="text1" w:themeTint="F2"/>
                <w:sz w:val="28"/>
                <w:szCs w:val="28"/>
              </w:rPr>
              <w:t>Пункт 66 и Положение о социальных выплатах Финансового университета</w:t>
            </w:r>
            <w:r w:rsidR="0008449D" w:rsidRPr="00401B94">
              <w:rPr>
                <w:rFonts w:ascii="Times New Roman" w:hAnsi="Times New Roman" w:cs="Times New Roman"/>
                <w:color w:val="0D0D0D" w:themeColor="text1" w:themeTint="F2"/>
                <w:sz w:val="28"/>
                <w:szCs w:val="28"/>
              </w:rPr>
              <w:t xml:space="preserve"> п.2.1 пп.2.5</w:t>
            </w:r>
          </w:p>
        </w:tc>
      </w:tr>
      <w:tr w:rsidR="003E290D" w:rsidRPr="0015158D" w:rsidTr="009F6DC0">
        <w:tc>
          <w:tcPr>
            <w:tcW w:w="14752" w:type="dxa"/>
            <w:gridSpan w:val="4"/>
          </w:tcPr>
          <w:p w:rsidR="003E290D" w:rsidRPr="0015158D" w:rsidRDefault="003E290D" w:rsidP="004C7FF1">
            <w:pPr>
              <w:spacing w:line="312" w:lineRule="auto"/>
              <w:rPr>
                <w:rFonts w:ascii="Times New Roman" w:hAnsi="Times New Roman" w:cs="Times New Roman"/>
                <w:b/>
                <w:sz w:val="28"/>
                <w:szCs w:val="28"/>
              </w:rPr>
            </w:pPr>
            <w:r w:rsidRPr="0015158D">
              <w:rPr>
                <w:rFonts w:ascii="Times New Roman" w:hAnsi="Times New Roman" w:cs="Times New Roman"/>
                <w:b/>
                <w:sz w:val="28"/>
                <w:szCs w:val="28"/>
              </w:rPr>
              <w:t>Положение о наградах работников</w:t>
            </w:r>
          </w:p>
          <w:p w:rsidR="003E290D" w:rsidRPr="0015158D" w:rsidRDefault="003E290D" w:rsidP="004C7FF1">
            <w:pPr>
              <w:spacing w:line="312" w:lineRule="auto"/>
              <w:jc w:val="both"/>
              <w:rPr>
                <w:rFonts w:ascii="Times New Roman" w:hAnsi="Times New Roman" w:cs="Times New Roman"/>
                <w:sz w:val="28"/>
                <w:szCs w:val="28"/>
              </w:rPr>
            </w:pPr>
            <w:r w:rsidRPr="0015158D">
              <w:rPr>
                <w:rFonts w:ascii="Times New Roman" w:hAnsi="Times New Roman" w:cs="Times New Roman"/>
                <w:b/>
                <w:bCs/>
                <w:sz w:val="28"/>
                <w:szCs w:val="28"/>
              </w:rPr>
              <w:t>Финансового университета</w:t>
            </w:r>
          </w:p>
        </w:tc>
      </w:tr>
      <w:tr w:rsidR="000D62E9" w:rsidRPr="0015158D" w:rsidTr="009F6DC0">
        <w:trPr>
          <w:gridAfter w:val="1"/>
          <w:wAfter w:w="9" w:type="dxa"/>
          <w:trHeight w:val="2477"/>
        </w:trPr>
        <w:tc>
          <w:tcPr>
            <w:tcW w:w="608" w:type="dxa"/>
          </w:tcPr>
          <w:p w:rsidR="000D62E9"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1</w:t>
            </w:r>
          </w:p>
        </w:tc>
        <w:tc>
          <w:tcPr>
            <w:tcW w:w="10591" w:type="dxa"/>
          </w:tcPr>
          <w:p w:rsidR="000D62E9" w:rsidRPr="0015158D" w:rsidRDefault="000D62E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 xml:space="preserve">К наградам Финуниверситета относятся: </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Медаль «За заслуги перед Финансовым университетом»;</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pacing w:val="-6"/>
                <w:sz w:val="28"/>
                <w:szCs w:val="28"/>
              </w:rPr>
              <w:t>Нагрудный Золотой знак «Почетный работник Финансового университета»</w:t>
            </w:r>
            <w:r w:rsidRPr="0015158D">
              <w:rPr>
                <w:rFonts w:ascii="Times New Roman" w:hAnsi="Times New Roman" w:cs="Times New Roman"/>
                <w:sz w:val="28"/>
                <w:szCs w:val="28"/>
              </w:rPr>
              <w:t>;</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 xml:space="preserve">Нагрудный Серебряный знак «Почетный работник Финансового университета»; </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Звание «Почетный попечитель Финансового университета»;</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Звание «Лауреат премии Ректора Финансового университета»;</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Почетная грамота Финансового университета;</w:t>
            </w:r>
          </w:p>
          <w:p w:rsidR="000D62E9" w:rsidRPr="0015158D" w:rsidRDefault="000D62E9" w:rsidP="004C7FF1">
            <w:pPr>
              <w:pStyle w:val="a3"/>
              <w:numPr>
                <w:ilvl w:val="0"/>
                <w:numId w:val="20"/>
              </w:num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Благодарность ректора Финансового университета.</w:t>
            </w:r>
          </w:p>
        </w:tc>
        <w:tc>
          <w:tcPr>
            <w:tcW w:w="3544" w:type="dxa"/>
          </w:tcPr>
          <w:p w:rsidR="000D62E9" w:rsidRPr="00401B94" w:rsidRDefault="00E2393D" w:rsidP="004C7FF1">
            <w:pPr>
              <w:spacing w:line="312" w:lineRule="auto"/>
              <w:jc w:val="both"/>
              <w:rPr>
                <w:rFonts w:ascii="Times New Roman" w:hAnsi="Times New Roman" w:cs="Times New Roman"/>
                <w:sz w:val="28"/>
                <w:szCs w:val="28"/>
              </w:rPr>
            </w:pPr>
            <w:r w:rsidRPr="00401B94">
              <w:rPr>
                <w:rFonts w:ascii="Times New Roman" w:hAnsi="Times New Roman" w:cs="Times New Roman"/>
                <w:color w:val="0D0D0D" w:themeColor="text1" w:themeTint="F2"/>
                <w:sz w:val="28"/>
                <w:szCs w:val="28"/>
              </w:rPr>
              <w:t>Положение о наградах п 2.1.</w:t>
            </w:r>
          </w:p>
        </w:tc>
      </w:tr>
      <w:tr w:rsidR="00A32335" w:rsidRPr="0015158D" w:rsidTr="009F6DC0">
        <w:trPr>
          <w:gridAfter w:val="1"/>
          <w:wAfter w:w="9" w:type="dxa"/>
        </w:trPr>
        <w:tc>
          <w:tcPr>
            <w:tcW w:w="608" w:type="dxa"/>
          </w:tcPr>
          <w:p w:rsidR="00A32335"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2</w:t>
            </w:r>
          </w:p>
        </w:tc>
        <w:tc>
          <w:tcPr>
            <w:tcW w:w="10591" w:type="dxa"/>
          </w:tcPr>
          <w:p w:rsidR="00A32335" w:rsidRPr="0015158D" w:rsidRDefault="00A32335"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 xml:space="preserve">В соответствии с наградной политикой работники имеют возможность быть награжденными различными видами как корпоративных, так и государственных наград, наград Президента Российской Федерации, правительственных и ведомственных наград.  </w:t>
            </w:r>
          </w:p>
          <w:p w:rsidR="00A32335" w:rsidRPr="0015158D" w:rsidRDefault="00A32335"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 xml:space="preserve">Предусмотрена </w:t>
            </w:r>
            <w:proofErr w:type="gramStart"/>
            <w:r w:rsidRPr="0015158D">
              <w:rPr>
                <w:rFonts w:ascii="Times New Roman" w:hAnsi="Times New Roman" w:cs="Times New Roman"/>
                <w:sz w:val="28"/>
                <w:szCs w:val="28"/>
              </w:rPr>
              <w:t>возможность  выдвижение</w:t>
            </w:r>
            <w:proofErr w:type="gramEnd"/>
            <w:r w:rsidRPr="0015158D">
              <w:rPr>
                <w:rFonts w:ascii="Times New Roman" w:hAnsi="Times New Roman" w:cs="Times New Roman"/>
                <w:sz w:val="28"/>
                <w:szCs w:val="28"/>
              </w:rPr>
              <w:t xml:space="preserve"> руководителями структурных подразделений  работников или подготовленных ими научных работ на соискание премий, учрежденных Президентом Российской Федерации, Правительством Российской Федерации. </w:t>
            </w:r>
          </w:p>
        </w:tc>
        <w:tc>
          <w:tcPr>
            <w:tcW w:w="3544" w:type="dxa"/>
          </w:tcPr>
          <w:p w:rsidR="00A32335" w:rsidRPr="009F6DC0" w:rsidRDefault="00A32335" w:rsidP="009F6DC0">
            <w:pPr>
              <w:tabs>
                <w:tab w:val="left" w:pos="3298"/>
              </w:tabs>
              <w:spacing w:line="312" w:lineRule="auto"/>
              <w:jc w:val="both"/>
              <w:rPr>
                <w:rFonts w:ascii="Times New Roman" w:hAnsi="Times New Roman" w:cs="Times New Roman"/>
                <w:sz w:val="28"/>
                <w:szCs w:val="28"/>
              </w:rPr>
            </w:pPr>
            <w:r w:rsidRPr="009F6DC0">
              <w:rPr>
                <w:rFonts w:ascii="Times New Roman" w:hAnsi="Times New Roman" w:cs="Times New Roman"/>
                <w:sz w:val="28"/>
                <w:szCs w:val="28"/>
              </w:rPr>
              <w:t>Положение о наградах п 2.1.</w:t>
            </w:r>
          </w:p>
        </w:tc>
      </w:tr>
      <w:tr w:rsidR="00C20449" w:rsidRPr="0015158D" w:rsidTr="009F6DC0">
        <w:trPr>
          <w:gridAfter w:val="1"/>
          <w:wAfter w:w="9" w:type="dxa"/>
        </w:trPr>
        <w:tc>
          <w:tcPr>
            <w:tcW w:w="608" w:type="dxa"/>
          </w:tcPr>
          <w:p w:rsidR="00C20449" w:rsidRPr="0015158D" w:rsidRDefault="00A32335"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3</w:t>
            </w:r>
          </w:p>
        </w:tc>
        <w:tc>
          <w:tcPr>
            <w:tcW w:w="10591" w:type="dxa"/>
          </w:tcPr>
          <w:p w:rsidR="00C20449" w:rsidRPr="0015158D" w:rsidRDefault="00A32335"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Материальное обеспечение:</w:t>
            </w:r>
          </w:p>
          <w:p w:rsidR="00C20449" w:rsidRPr="0015158D" w:rsidRDefault="00C2044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Награждение Почетной грамотой Финансового уни</w:t>
            </w:r>
            <w:bookmarkStart w:id="0" w:name="_GoBack"/>
            <w:bookmarkEnd w:id="0"/>
            <w:r w:rsidRPr="0015158D">
              <w:rPr>
                <w:rFonts w:ascii="Times New Roman" w:hAnsi="Times New Roman" w:cs="Times New Roman"/>
                <w:sz w:val="28"/>
                <w:szCs w:val="28"/>
              </w:rPr>
              <w:t>верситета может сопровождаться премированием в сумме по решению руководителя (ректора).</w:t>
            </w:r>
          </w:p>
          <w:p w:rsidR="00C20449" w:rsidRPr="0015158D" w:rsidRDefault="00C2044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Лауреатам премии ректора Финансового университета выплачивается единовременная премия в размере:</w:t>
            </w:r>
          </w:p>
          <w:p w:rsidR="00C20449" w:rsidRPr="0015158D" w:rsidRDefault="00C20449" w:rsidP="004C7FF1">
            <w:pPr>
              <w:pStyle w:val="a3"/>
              <w:numPr>
                <w:ilvl w:val="0"/>
                <w:numId w:val="22"/>
              </w:numPr>
              <w:spacing w:line="312" w:lineRule="auto"/>
              <w:ind w:left="1321" w:hanging="425"/>
              <w:rPr>
                <w:rFonts w:ascii="Times New Roman" w:hAnsi="Times New Roman" w:cs="Times New Roman"/>
                <w:sz w:val="28"/>
                <w:szCs w:val="28"/>
              </w:rPr>
            </w:pPr>
            <w:r w:rsidRPr="0015158D">
              <w:rPr>
                <w:rFonts w:ascii="Times New Roman" w:hAnsi="Times New Roman" w:cs="Times New Roman"/>
                <w:sz w:val="28"/>
                <w:szCs w:val="28"/>
              </w:rPr>
              <w:t>150 тысяч рублей – коллективная премия (на всех участников коллектива, которым присвоено звание в рамках совместной работы);</w:t>
            </w:r>
          </w:p>
          <w:p w:rsidR="00C20449" w:rsidRPr="0015158D" w:rsidRDefault="00C20449" w:rsidP="004C7FF1">
            <w:pPr>
              <w:pStyle w:val="a3"/>
              <w:numPr>
                <w:ilvl w:val="0"/>
                <w:numId w:val="22"/>
              </w:numPr>
              <w:spacing w:line="312" w:lineRule="auto"/>
              <w:ind w:left="1321" w:hanging="425"/>
              <w:rPr>
                <w:rFonts w:ascii="Times New Roman" w:hAnsi="Times New Roman" w:cs="Times New Roman"/>
                <w:sz w:val="28"/>
                <w:szCs w:val="28"/>
              </w:rPr>
            </w:pPr>
            <w:r w:rsidRPr="0015158D">
              <w:rPr>
                <w:rFonts w:ascii="Times New Roman" w:hAnsi="Times New Roman" w:cs="Times New Roman"/>
                <w:sz w:val="28"/>
                <w:szCs w:val="28"/>
              </w:rPr>
              <w:t>50 тысяч рублей – индивидуальная премия (работнику, обучающемуся, которому присвоено звание).</w:t>
            </w:r>
          </w:p>
          <w:p w:rsidR="003E290D" w:rsidRPr="0015158D" w:rsidRDefault="00C2044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Нагрудный Серебряный знак «Почетный работник Финансового университета»</w:t>
            </w:r>
          </w:p>
          <w:p w:rsidR="003E290D" w:rsidRPr="0015158D" w:rsidRDefault="00C20449" w:rsidP="004C7FF1">
            <w:pPr>
              <w:pStyle w:val="a3"/>
              <w:numPr>
                <w:ilvl w:val="0"/>
                <w:numId w:val="26"/>
              </w:numPr>
              <w:spacing w:line="312" w:lineRule="auto"/>
              <w:ind w:left="1321" w:hanging="425"/>
              <w:rPr>
                <w:rFonts w:ascii="Times New Roman" w:hAnsi="Times New Roman" w:cs="Times New Roman"/>
                <w:sz w:val="28"/>
                <w:szCs w:val="28"/>
              </w:rPr>
            </w:pPr>
            <w:r w:rsidRPr="0015158D">
              <w:rPr>
                <w:rFonts w:ascii="Times New Roman" w:hAnsi="Times New Roman" w:cs="Times New Roman"/>
                <w:sz w:val="28"/>
                <w:szCs w:val="28"/>
              </w:rPr>
              <w:t>Выплачивается единовременная премия в размере 80 тысяч рублей;</w:t>
            </w:r>
          </w:p>
          <w:p w:rsidR="00C20449" w:rsidRPr="0015158D" w:rsidRDefault="00C20449" w:rsidP="004C7FF1">
            <w:pPr>
              <w:pStyle w:val="a3"/>
              <w:numPr>
                <w:ilvl w:val="0"/>
                <w:numId w:val="26"/>
              </w:numPr>
              <w:spacing w:line="312" w:lineRule="auto"/>
              <w:ind w:left="1321" w:hanging="425"/>
              <w:rPr>
                <w:rFonts w:ascii="Times New Roman" w:hAnsi="Times New Roman" w:cs="Times New Roman"/>
                <w:sz w:val="28"/>
                <w:szCs w:val="28"/>
              </w:rPr>
            </w:pPr>
            <w:r w:rsidRPr="0015158D">
              <w:rPr>
                <w:rFonts w:ascii="Times New Roman" w:hAnsi="Times New Roman" w:cs="Times New Roman"/>
                <w:sz w:val="28"/>
                <w:szCs w:val="28"/>
              </w:rPr>
              <w:t>Работникам (за исключением профессорско-преподавательского состава) предоставляется ежегодный дополнительный оплачиваемый отпуск продолжительностью 2 (два) календарных дня.</w:t>
            </w:r>
          </w:p>
          <w:p w:rsidR="00C20449" w:rsidRPr="0015158D" w:rsidRDefault="00C2044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Нагрудный Золотой знак «Почетный работник Финансового университета»</w:t>
            </w:r>
          </w:p>
          <w:p w:rsidR="00C20449" w:rsidRPr="0015158D" w:rsidRDefault="00C20449" w:rsidP="004C7FF1">
            <w:pPr>
              <w:pStyle w:val="a3"/>
              <w:numPr>
                <w:ilvl w:val="0"/>
                <w:numId w:val="27"/>
              </w:numPr>
              <w:spacing w:line="312" w:lineRule="auto"/>
              <w:ind w:left="1321" w:hanging="425"/>
              <w:rPr>
                <w:rFonts w:ascii="Times New Roman" w:hAnsi="Times New Roman" w:cs="Times New Roman"/>
                <w:sz w:val="28"/>
                <w:szCs w:val="28"/>
              </w:rPr>
            </w:pPr>
            <w:r w:rsidRPr="0015158D">
              <w:rPr>
                <w:rFonts w:ascii="Times New Roman" w:hAnsi="Times New Roman" w:cs="Times New Roman"/>
                <w:sz w:val="28"/>
                <w:szCs w:val="28"/>
              </w:rPr>
              <w:t>Выплачивается единовременная премия в размере 100 тысяч рублей;</w:t>
            </w:r>
          </w:p>
          <w:p w:rsidR="00C20449" w:rsidRPr="0015158D" w:rsidRDefault="00C20449" w:rsidP="004C7FF1">
            <w:pPr>
              <w:pStyle w:val="a3"/>
              <w:numPr>
                <w:ilvl w:val="0"/>
                <w:numId w:val="27"/>
              </w:numPr>
              <w:spacing w:line="312" w:lineRule="auto"/>
              <w:ind w:left="1321" w:hanging="425"/>
              <w:rPr>
                <w:rFonts w:ascii="Times New Roman" w:hAnsi="Times New Roman" w:cs="Times New Roman"/>
                <w:sz w:val="28"/>
                <w:szCs w:val="28"/>
              </w:rPr>
            </w:pPr>
            <w:r w:rsidRPr="0015158D">
              <w:rPr>
                <w:rFonts w:ascii="Times New Roman" w:hAnsi="Times New Roman" w:cs="Times New Roman"/>
                <w:sz w:val="28"/>
                <w:szCs w:val="28"/>
              </w:rPr>
              <w:t>Работникам (за исключением профессорско-преподавательского состава) предоставляется ежегодный дополнительный оплачиваемый отпуск продолжительностью 3 (три) календарных дня.</w:t>
            </w:r>
          </w:p>
          <w:p w:rsidR="00C20449" w:rsidRPr="0015158D" w:rsidRDefault="00C2044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Медаль «За заслуги перед Финансовым университетом»</w:t>
            </w:r>
          </w:p>
          <w:p w:rsidR="00C20449" w:rsidRPr="0015158D" w:rsidRDefault="00C20449" w:rsidP="004C7FF1">
            <w:pPr>
              <w:pStyle w:val="a3"/>
              <w:numPr>
                <w:ilvl w:val="0"/>
                <w:numId w:val="28"/>
              </w:numPr>
              <w:spacing w:line="312" w:lineRule="auto"/>
              <w:ind w:left="1321"/>
              <w:rPr>
                <w:rFonts w:ascii="Times New Roman" w:hAnsi="Times New Roman" w:cs="Times New Roman"/>
                <w:sz w:val="28"/>
                <w:szCs w:val="28"/>
              </w:rPr>
            </w:pPr>
            <w:r w:rsidRPr="0015158D">
              <w:rPr>
                <w:rFonts w:ascii="Times New Roman" w:hAnsi="Times New Roman" w:cs="Times New Roman"/>
                <w:sz w:val="28"/>
                <w:szCs w:val="28"/>
              </w:rPr>
              <w:t>Выплачивается единовременная премия в размере 120 тысяч рублей;</w:t>
            </w:r>
          </w:p>
          <w:p w:rsidR="00C20449" w:rsidRPr="0015158D" w:rsidRDefault="00C20449" w:rsidP="004C7FF1">
            <w:pPr>
              <w:pStyle w:val="a3"/>
              <w:numPr>
                <w:ilvl w:val="0"/>
                <w:numId w:val="28"/>
              </w:numPr>
              <w:spacing w:line="312" w:lineRule="auto"/>
              <w:ind w:left="1321"/>
              <w:rPr>
                <w:rFonts w:ascii="Times New Roman" w:hAnsi="Times New Roman" w:cs="Times New Roman"/>
                <w:sz w:val="28"/>
                <w:szCs w:val="28"/>
              </w:rPr>
            </w:pPr>
            <w:r w:rsidRPr="0015158D">
              <w:rPr>
                <w:rFonts w:ascii="Times New Roman" w:hAnsi="Times New Roman" w:cs="Times New Roman"/>
                <w:sz w:val="28"/>
                <w:szCs w:val="28"/>
              </w:rPr>
              <w:t>Работникам (за исключением профессорско-преподавательского состава) предоставляется ежегодный дополнительный оплачиваемый отпуск продолжительностью 5 (пять) календарных дней.</w:t>
            </w:r>
          </w:p>
          <w:p w:rsidR="00C20449" w:rsidRPr="0015158D" w:rsidRDefault="003E290D"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 xml:space="preserve">          </w:t>
            </w:r>
            <w:r w:rsidR="00C20449" w:rsidRPr="0015158D">
              <w:rPr>
                <w:rFonts w:ascii="Times New Roman" w:hAnsi="Times New Roman" w:cs="Times New Roman"/>
                <w:sz w:val="28"/>
                <w:szCs w:val="28"/>
              </w:rPr>
              <w:t xml:space="preserve">* Работникам, награжденным медалью «За заслуги перед Финансовым университетом», нагрудным Золотым или Серебряным знаками «Почетный работник Финансового университета», Почетной грамотой Финансового университета, имеющим звание «Лауреат премии ректора Финансового университета», устанавливаются скидки по оплате обучения их детей, поступивших в </w:t>
            </w:r>
            <w:proofErr w:type="spellStart"/>
            <w:r w:rsidR="00C20449" w:rsidRPr="0015158D">
              <w:rPr>
                <w:rFonts w:ascii="Times New Roman" w:hAnsi="Times New Roman" w:cs="Times New Roman"/>
                <w:sz w:val="28"/>
                <w:szCs w:val="28"/>
              </w:rPr>
              <w:t>Финуниверситет</w:t>
            </w:r>
            <w:proofErr w:type="spellEnd"/>
            <w:r w:rsidR="00C20449" w:rsidRPr="0015158D">
              <w:rPr>
                <w:rFonts w:ascii="Times New Roman" w:hAnsi="Times New Roman" w:cs="Times New Roman"/>
                <w:sz w:val="28"/>
                <w:szCs w:val="28"/>
              </w:rPr>
              <w:t xml:space="preserve"> на программы бакалавриата по договорам об оказании платных образовательных услуг по очной форме обучения, при условии, если для награжденного работника </w:t>
            </w:r>
            <w:proofErr w:type="spellStart"/>
            <w:r w:rsidR="00C20449" w:rsidRPr="0015158D">
              <w:rPr>
                <w:rFonts w:ascii="Times New Roman" w:hAnsi="Times New Roman" w:cs="Times New Roman"/>
                <w:sz w:val="28"/>
                <w:szCs w:val="28"/>
              </w:rPr>
              <w:t>Финуниверситет</w:t>
            </w:r>
            <w:proofErr w:type="spellEnd"/>
            <w:r w:rsidR="00C20449" w:rsidRPr="0015158D">
              <w:rPr>
                <w:rFonts w:ascii="Times New Roman" w:hAnsi="Times New Roman" w:cs="Times New Roman"/>
                <w:sz w:val="28"/>
                <w:szCs w:val="28"/>
              </w:rPr>
              <w:t xml:space="preserve"> является основным местом работы.</w:t>
            </w:r>
          </w:p>
          <w:p w:rsidR="00C20449" w:rsidRPr="0015158D" w:rsidRDefault="00C20449"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ab/>
            </w:r>
          </w:p>
        </w:tc>
        <w:tc>
          <w:tcPr>
            <w:tcW w:w="3544" w:type="dxa"/>
          </w:tcPr>
          <w:p w:rsidR="00C20449" w:rsidRPr="007E07FD" w:rsidRDefault="0008449D" w:rsidP="004C7FF1">
            <w:pPr>
              <w:spacing w:line="312" w:lineRule="auto"/>
              <w:jc w:val="both"/>
              <w:rPr>
                <w:rFonts w:ascii="Times New Roman" w:hAnsi="Times New Roman" w:cs="Times New Roman"/>
                <w:sz w:val="28"/>
                <w:szCs w:val="28"/>
              </w:rPr>
            </w:pPr>
            <w:r w:rsidRPr="007E07FD">
              <w:rPr>
                <w:rFonts w:ascii="Times New Roman" w:hAnsi="Times New Roman" w:cs="Times New Roman"/>
                <w:sz w:val="28"/>
                <w:szCs w:val="28"/>
              </w:rPr>
              <w:t xml:space="preserve">Пункт </w:t>
            </w:r>
            <w:r w:rsidR="006774D7" w:rsidRPr="007E07FD">
              <w:rPr>
                <w:rFonts w:ascii="Times New Roman" w:hAnsi="Times New Roman" w:cs="Times New Roman"/>
                <w:sz w:val="28"/>
                <w:szCs w:val="28"/>
              </w:rPr>
              <w:t xml:space="preserve">55 </w:t>
            </w:r>
            <w:r w:rsidRPr="007E07FD">
              <w:rPr>
                <w:rFonts w:ascii="Times New Roman" w:hAnsi="Times New Roman" w:cs="Times New Roman"/>
                <w:sz w:val="28"/>
                <w:szCs w:val="28"/>
              </w:rPr>
              <w:t xml:space="preserve">и Положением о наградах </w:t>
            </w:r>
            <w:r w:rsidR="006774D7" w:rsidRPr="007E07FD">
              <w:rPr>
                <w:rFonts w:ascii="Times New Roman" w:hAnsi="Times New Roman" w:cs="Times New Roman"/>
                <w:sz w:val="28"/>
                <w:szCs w:val="28"/>
              </w:rPr>
              <w:t>2.2.7, 2.3.1, 2.3.2, 2.5.4, 2.9</w:t>
            </w:r>
          </w:p>
        </w:tc>
      </w:tr>
      <w:tr w:rsidR="00C20449" w:rsidRPr="0015158D" w:rsidTr="009F6DC0">
        <w:trPr>
          <w:gridAfter w:val="1"/>
          <w:wAfter w:w="9" w:type="dxa"/>
        </w:trPr>
        <w:tc>
          <w:tcPr>
            <w:tcW w:w="608" w:type="dxa"/>
          </w:tcPr>
          <w:p w:rsidR="00C20449" w:rsidRPr="0015158D" w:rsidRDefault="003E290D"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4</w:t>
            </w:r>
          </w:p>
        </w:tc>
        <w:tc>
          <w:tcPr>
            <w:tcW w:w="10591" w:type="dxa"/>
          </w:tcPr>
          <w:p w:rsidR="00C20449" w:rsidRPr="0015158D" w:rsidRDefault="00E2393D" w:rsidP="004C7FF1">
            <w:pPr>
              <w:spacing w:line="312" w:lineRule="auto"/>
              <w:rPr>
                <w:rFonts w:ascii="Times New Roman" w:hAnsi="Times New Roman" w:cs="Times New Roman"/>
                <w:sz w:val="28"/>
                <w:szCs w:val="28"/>
              </w:rPr>
            </w:pPr>
            <w:r w:rsidRPr="0015158D">
              <w:rPr>
                <w:rFonts w:ascii="Times New Roman" w:hAnsi="Times New Roman" w:cs="Times New Roman"/>
                <w:sz w:val="28"/>
                <w:szCs w:val="28"/>
              </w:rPr>
              <w:t>Работодатель выплачивает стимулирующие надбавки за качество выполняемых работ работникам, награжденным почетными званиями (нагрудным знаком) «Почетный работник высшего профессионального образования Российской Федерации» и «Почетный работник среднего профессионального образования Российской Федерации» на основании приказа по Финансовому университету (по филиалу) за счет средств от приносящей доход деятельности, с учетом финансовых возможностей</w:t>
            </w:r>
            <w:r w:rsidRPr="0015158D">
              <w:rPr>
                <w:rFonts w:ascii="Times New Roman" w:hAnsi="Times New Roman" w:cs="Times New Roman"/>
                <w:sz w:val="28"/>
                <w:szCs w:val="28"/>
              </w:rPr>
              <w:tab/>
            </w:r>
            <w:r w:rsidRPr="0015158D">
              <w:rPr>
                <w:rFonts w:ascii="Times New Roman" w:hAnsi="Times New Roman" w:cs="Times New Roman"/>
                <w:sz w:val="28"/>
                <w:szCs w:val="28"/>
              </w:rPr>
              <w:tab/>
            </w:r>
          </w:p>
        </w:tc>
        <w:tc>
          <w:tcPr>
            <w:tcW w:w="3544" w:type="dxa"/>
          </w:tcPr>
          <w:p w:rsidR="00C20449" w:rsidRPr="0015158D" w:rsidRDefault="00E2393D" w:rsidP="004C7FF1">
            <w:pPr>
              <w:spacing w:line="312" w:lineRule="auto"/>
              <w:jc w:val="both"/>
              <w:rPr>
                <w:rFonts w:ascii="Times New Roman" w:hAnsi="Times New Roman" w:cs="Times New Roman"/>
                <w:sz w:val="28"/>
                <w:szCs w:val="28"/>
              </w:rPr>
            </w:pPr>
            <w:r w:rsidRPr="00401B94">
              <w:rPr>
                <w:rFonts w:ascii="Times New Roman" w:hAnsi="Times New Roman" w:cs="Times New Roman"/>
                <w:color w:val="0D0D0D" w:themeColor="text1" w:themeTint="F2"/>
                <w:sz w:val="28"/>
                <w:szCs w:val="28"/>
              </w:rPr>
              <w:t xml:space="preserve">Пункт 54 </w:t>
            </w:r>
          </w:p>
        </w:tc>
      </w:tr>
      <w:tr w:rsidR="007B459D" w:rsidRPr="0015158D" w:rsidTr="009F6DC0">
        <w:tc>
          <w:tcPr>
            <w:tcW w:w="14752" w:type="dxa"/>
            <w:gridSpan w:val="4"/>
          </w:tcPr>
          <w:p w:rsidR="007B459D" w:rsidRPr="0015158D" w:rsidRDefault="007B459D" w:rsidP="004C7FF1">
            <w:pPr>
              <w:spacing w:line="312" w:lineRule="auto"/>
              <w:jc w:val="both"/>
              <w:rPr>
                <w:rFonts w:ascii="Times New Roman" w:hAnsi="Times New Roman" w:cs="Times New Roman"/>
                <w:b/>
                <w:sz w:val="28"/>
                <w:szCs w:val="28"/>
              </w:rPr>
            </w:pPr>
            <w:r w:rsidRPr="0015158D">
              <w:rPr>
                <w:rFonts w:ascii="Times New Roman" w:hAnsi="Times New Roman" w:cs="Times New Roman"/>
                <w:b/>
                <w:sz w:val="28"/>
                <w:szCs w:val="28"/>
              </w:rPr>
              <w:t>Положение о реализации дополнительных профессиональных программ в Институте повышения квалификации и профессиональной переподготовки</w:t>
            </w:r>
          </w:p>
          <w:p w:rsidR="007B459D" w:rsidRPr="0015158D" w:rsidRDefault="007B459D" w:rsidP="004C7FF1">
            <w:pPr>
              <w:spacing w:line="312" w:lineRule="auto"/>
              <w:jc w:val="both"/>
              <w:rPr>
                <w:rFonts w:ascii="Times New Roman" w:hAnsi="Times New Roman" w:cs="Times New Roman"/>
                <w:b/>
                <w:color w:val="7030A0"/>
                <w:sz w:val="28"/>
                <w:szCs w:val="28"/>
              </w:rPr>
            </w:pPr>
            <w:r w:rsidRPr="0015158D">
              <w:rPr>
                <w:rFonts w:ascii="Times New Roman" w:hAnsi="Times New Roman" w:cs="Times New Roman"/>
                <w:b/>
                <w:sz w:val="28"/>
                <w:szCs w:val="28"/>
              </w:rPr>
              <w:t>работников Финуниверситета</w:t>
            </w:r>
          </w:p>
        </w:tc>
      </w:tr>
      <w:tr w:rsidR="006774D7" w:rsidRPr="0015158D" w:rsidTr="009F6DC0">
        <w:trPr>
          <w:gridAfter w:val="1"/>
          <w:wAfter w:w="9" w:type="dxa"/>
        </w:trPr>
        <w:tc>
          <w:tcPr>
            <w:tcW w:w="608" w:type="dxa"/>
          </w:tcPr>
          <w:p w:rsidR="006774D7" w:rsidRPr="0015158D" w:rsidRDefault="006774D7" w:rsidP="004C7FF1">
            <w:pPr>
              <w:spacing w:line="312" w:lineRule="auto"/>
              <w:jc w:val="both"/>
              <w:rPr>
                <w:rFonts w:ascii="Times New Roman" w:hAnsi="Times New Roman" w:cs="Times New Roman"/>
                <w:sz w:val="28"/>
                <w:szCs w:val="28"/>
              </w:rPr>
            </w:pPr>
          </w:p>
        </w:tc>
        <w:tc>
          <w:tcPr>
            <w:tcW w:w="10591" w:type="dxa"/>
          </w:tcPr>
          <w:p w:rsidR="006774D7" w:rsidRPr="0015158D" w:rsidRDefault="003E290D"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 xml:space="preserve">Для выполнения п. 2.4  Положения </w:t>
            </w:r>
            <w:r w:rsidR="007B459D" w:rsidRPr="0015158D">
              <w:rPr>
                <w:rFonts w:ascii="Times New Roman" w:hAnsi="Times New Roman" w:cs="Times New Roman"/>
                <w:sz w:val="28"/>
                <w:szCs w:val="28"/>
              </w:rPr>
              <w:t xml:space="preserve">о повышение квалификации </w:t>
            </w:r>
            <w:r w:rsidR="006774D7" w:rsidRPr="0015158D">
              <w:rPr>
                <w:rFonts w:ascii="Times New Roman" w:hAnsi="Times New Roman" w:cs="Times New Roman"/>
                <w:sz w:val="28"/>
                <w:szCs w:val="28"/>
              </w:rPr>
              <w:t>за счет средств Финуниверситета, предназначенных для дополнительного профессионального образования работников</w:t>
            </w:r>
            <w:r w:rsidR="007B459D" w:rsidRPr="0015158D">
              <w:rPr>
                <w:rFonts w:ascii="Times New Roman" w:hAnsi="Times New Roman" w:cs="Times New Roman"/>
                <w:sz w:val="28"/>
                <w:szCs w:val="28"/>
              </w:rPr>
              <w:t xml:space="preserve"> ППС и АУП</w:t>
            </w:r>
            <w:r w:rsidR="006774D7" w:rsidRPr="0015158D">
              <w:rPr>
                <w:rFonts w:ascii="Times New Roman" w:hAnsi="Times New Roman" w:cs="Times New Roman"/>
                <w:sz w:val="28"/>
                <w:szCs w:val="28"/>
              </w:rPr>
              <w:t>, не реже 1 раза в 3 года в объеме не более 72 часов</w:t>
            </w:r>
            <w:r w:rsidR="007B459D" w:rsidRPr="0015158D">
              <w:rPr>
                <w:rFonts w:ascii="Times New Roman" w:hAnsi="Times New Roman" w:cs="Times New Roman"/>
                <w:sz w:val="28"/>
                <w:szCs w:val="28"/>
              </w:rPr>
              <w:t xml:space="preserve"> (согласно законодательству – ППС, АУП – по доброй воле работодателя) предусмотрен выбор из более чем 200 программ, в удобном для работников формате, без отрыва от производства. </w:t>
            </w:r>
          </w:p>
          <w:p w:rsidR="006774D7" w:rsidRPr="0015158D" w:rsidRDefault="006774D7" w:rsidP="004C7FF1">
            <w:pPr>
              <w:spacing w:line="312" w:lineRule="auto"/>
              <w:jc w:val="both"/>
              <w:rPr>
                <w:rFonts w:ascii="Times New Roman" w:hAnsi="Times New Roman" w:cs="Times New Roman"/>
                <w:b/>
                <w:sz w:val="28"/>
                <w:szCs w:val="28"/>
                <w:highlight w:val="green"/>
              </w:rPr>
            </w:pPr>
          </w:p>
        </w:tc>
        <w:tc>
          <w:tcPr>
            <w:tcW w:w="3544" w:type="dxa"/>
          </w:tcPr>
          <w:p w:rsidR="007B459D" w:rsidRPr="00401B94" w:rsidRDefault="006774D7" w:rsidP="004C7FF1">
            <w:pPr>
              <w:spacing w:line="312" w:lineRule="auto"/>
              <w:jc w:val="both"/>
              <w:rPr>
                <w:rFonts w:ascii="Times New Roman" w:hAnsi="Times New Roman" w:cs="Times New Roman"/>
                <w:color w:val="0D0D0D" w:themeColor="text1" w:themeTint="F2"/>
                <w:sz w:val="28"/>
                <w:szCs w:val="28"/>
              </w:rPr>
            </w:pPr>
            <w:r w:rsidRPr="00401B94">
              <w:rPr>
                <w:rFonts w:ascii="Times New Roman" w:hAnsi="Times New Roman" w:cs="Times New Roman"/>
                <w:color w:val="0D0D0D" w:themeColor="text1" w:themeTint="F2"/>
                <w:sz w:val="28"/>
                <w:szCs w:val="28"/>
              </w:rPr>
              <w:t xml:space="preserve">Пункт 2.4 </w:t>
            </w:r>
          </w:p>
          <w:p w:rsidR="006774D7" w:rsidRPr="0015158D" w:rsidRDefault="006774D7" w:rsidP="004C7FF1">
            <w:pPr>
              <w:spacing w:line="312" w:lineRule="auto"/>
              <w:jc w:val="both"/>
              <w:rPr>
                <w:rFonts w:ascii="Times New Roman" w:hAnsi="Times New Roman" w:cs="Times New Roman"/>
                <w:color w:val="7030A0"/>
                <w:sz w:val="28"/>
                <w:szCs w:val="28"/>
              </w:rPr>
            </w:pPr>
          </w:p>
        </w:tc>
      </w:tr>
      <w:tr w:rsidR="007B459D" w:rsidRPr="0015158D" w:rsidTr="009F6DC0">
        <w:tc>
          <w:tcPr>
            <w:tcW w:w="14752" w:type="dxa"/>
            <w:gridSpan w:val="4"/>
          </w:tcPr>
          <w:p w:rsidR="007B459D" w:rsidRPr="0015158D" w:rsidRDefault="007B459D" w:rsidP="004C7FF1">
            <w:pPr>
              <w:spacing w:line="312" w:lineRule="auto"/>
              <w:jc w:val="both"/>
              <w:rPr>
                <w:rFonts w:ascii="Times New Roman" w:hAnsi="Times New Roman" w:cs="Times New Roman"/>
                <w:sz w:val="28"/>
                <w:szCs w:val="28"/>
              </w:rPr>
            </w:pPr>
            <w:r w:rsidRPr="0015158D">
              <w:rPr>
                <w:rFonts w:ascii="Times New Roman" w:hAnsi="Times New Roman" w:cs="Times New Roman"/>
                <w:b/>
                <w:sz w:val="28"/>
                <w:szCs w:val="28"/>
              </w:rPr>
              <w:t>Библиотечно-информационный комплекс</w:t>
            </w:r>
          </w:p>
        </w:tc>
      </w:tr>
      <w:tr w:rsidR="00EB659A" w:rsidRPr="0015158D" w:rsidTr="009F6DC0">
        <w:tc>
          <w:tcPr>
            <w:tcW w:w="14752" w:type="dxa"/>
            <w:gridSpan w:val="4"/>
          </w:tcPr>
          <w:p w:rsidR="00EB659A" w:rsidRDefault="00EB659A" w:rsidP="004C7FF1">
            <w:pPr>
              <w:spacing w:line="312" w:lineRule="auto"/>
              <w:jc w:val="both"/>
              <w:rPr>
                <w:rFonts w:ascii="Times New Roman" w:hAnsi="Times New Roman" w:cs="Times New Roman"/>
                <w:sz w:val="28"/>
                <w:szCs w:val="28"/>
              </w:rPr>
            </w:pPr>
            <w:r w:rsidRPr="009D1F3C">
              <w:rPr>
                <w:rFonts w:ascii="Times New Roman" w:hAnsi="Times New Roman" w:cs="Times New Roman"/>
                <w:sz w:val="28"/>
                <w:szCs w:val="28"/>
              </w:rPr>
              <w:t xml:space="preserve">Возможность доступа к мировым </w:t>
            </w:r>
            <w:r>
              <w:rPr>
                <w:rFonts w:ascii="Times New Roman" w:hAnsi="Times New Roman" w:cs="Times New Roman"/>
                <w:sz w:val="28"/>
                <w:szCs w:val="28"/>
              </w:rPr>
              <w:t xml:space="preserve">научным ресурсам в </w:t>
            </w:r>
            <w:proofErr w:type="gramStart"/>
            <w:r>
              <w:rPr>
                <w:rFonts w:ascii="Times New Roman" w:hAnsi="Times New Roman" w:cs="Times New Roman"/>
                <w:sz w:val="28"/>
                <w:szCs w:val="28"/>
              </w:rPr>
              <w:t>он-</w:t>
            </w:r>
            <w:proofErr w:type="spellStart"/>
            <w:r>
              <w:rPr>
                <w:rFonts w:ascii="Times New Roman" w:hAnsi="Times New Roman" w:cs="Times New Roman"/>
                <w:sz w:val="28"/>
                <w:szCs w:val="28"/>
              </w:rPr>
              <w:t>лайн</w:t>
            </w:r>
            <w:proofErr w:type="spellEnd"/>
            <w:proofErr w:type="gramEnd"/>
            <w:r>
              <w:rPr>
                <w:rFonts w:ascii="Times New Roman" w:hAnsi="Times New Roman" w:cs="Times New Roman"/>
                <w:sz w:val="28"/>
                <w:szCs w:val="28"/>
              </w:rPr>
              <w:t xml:space="preserve"> формате</w:t>
            </w:r>
            <w:bookmarkStart w:id="1" w:name="top"/>
            <w:r>
              <w:rPr>
                <w:rFonts w:ascii="Times New Roman" w:hAnsi="Times New Roman" w:cs="Times New Roman"/>
                <w:sz w:val="28"/>
                <w:szCs w:val="28"/>
              </w:rPr>
              <w:t xml:space="preserve"> – издания, подписки, библиотеки, базы данных, ресурсы, необходимые для работы и учебы. </w:t>
            </w:r>
          </w:p>
          <w:p w:rsidR="00EB659A" w:rsidRPr="0015158D" w:rsidRDefault="00EB659A" w:rsidP="004C7FF1">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9D1F3C">
              <w:rPr>
                <w:rFonts w:ascii="Times New Roman" w:hAnsi="Times New Roman"/>
                <w:sz w:val="28"/>
                <w:szCs w:val="28"/>
              </w:rPr>
              <w:t>851 136 единиц хранения, фонд диссертаций, защищенных в Университете</w:t>
            </w:r>
            <w:r>
              <w:rPr>
                <w:rFonts w:ascii="Times New Roman" w:hAnsi="Times New Roman"/>
                <w:sz w:val="28"/>
                <w:szCs w:val="28"/>
              </w:rPr>
              <w:t xml:space="preserve">, </w:t>
            </w:r>
            <w:r w:rsidRPr="009D1F3C">
              <w:rPr>
                <w:rFonts w:ascii="Times New Roman" w:hAnsi="Times New Roman"/>
                <w:sz w:val="28"/>
                <w:szCs w:val="28"/>
              </w:rPr>
              <w:t>коллекци</w:t>
            </w:r>
            <w:r>
              <w:rPr>
                <w:rFonts w:ascii="Times New Roman" w:hAnsi="Times New Roman"/>
                <w:sz w:val="28"/>
                <w:szCs w:val="28"/>
              </w:rPr>
              <w:t xml:space="preserve">я </w:t>
            </w:r>
            <w:r w:rsidRPr="009D1F3C">
              <w:rPr>
                <w:rFonts w:ascii="Times New Roman" w:hAnsi="Times New Roman"/>
                <w:sz w:val="28"/>
                <w:szCs w:val="28"/>
              </w:rPr>
              <w:t>раритетов экономической тематики (самая ранняя книга датирована 1854г.); фонд художественной литературы; фонд книг на технических носителях.</w:t>
            </w:r>
            <w:bookmarkEnd w:id="1"/>
          </w:p>
        </w:tc>
      </w:tr>
      <w:tr w:rsidR="00C2365B" w:rsidRPr="0015158D" w:rsidTr="009F6DC0">
        <w:tc>
          <w:tcPr>
            <w:tcW w:w="14752" w:type="dxa"/>
            <w:gridSpan w:val="4"/>
          </w:tcPr>
          <w:p w:rsidR="00C2365B" w:rsidRPr="0015158D" w:rsidRDefault="00C2365B" w:rsidP="004C7FF1">
            <w:pPr>
              <w:spacing w:line="312" w:lineRule="auto"/>
              <w:jc w:val="both"/>
              <w:rPr>
                <w:rFonts w:ascii="Times New Roman" w:hAnsi="Times New Roman" w:cs="Times New Roman"/>
                <w:sz w:val="28"/>
                <w:szCs w:val="28"/>
              </w:rPr>
            </w:pPr>
            <w:r w:rsidRPr="0015158D">
              <w:rPr>
                <w:rFonts w:ascii="Times New Roman" w:hAnsi="Times New Roman" w:cs="Times New Roman"/>
                <w:b/>
                <w:sz w:val="28"/>
                <w:szCs w:val="28"/>
              </w:rPr>
              <w:t xml:space="preserve">Учебно-оздоровительный комплекс «Лесное озеро» </w:t>
            </w:r>
          </w:p>
        </w:tc>
      </w:tr>
      <w:tr w:rsidR="00EB659A" w:rsidRPr="0015158D" w:rsidTr="009F6DC0">
        <w:tc>
          <w:tcPr>
            <w:tcW w:w="14752" w:type="dxa"/>
            <w:gridSpan w:val="4"/>
          </w:tcPr>
          <w:p w:rsidR="00EB659A" w:rsidRPr="0015158D" w:rsidRDefault="00EB659A" w:rsidP="004C7FF1">
            <w:pPr>
              <w:spacing w:line="312" w:lineRule="auto"/>
              <w:jc w:val="both"/>
              <w:rPr>
                <w:rFonts w:ascii="Times New Roman" w:hAnsi="Times New Roman" w:cs="Times New Roman"/>
                <w:sz w:val="28"/>
                <w:szCs w:val="28"/>
              </w:rPr>
            </w:pPr>
            <w:r w:rsidRPr="00EB659A">
              <w:rPr>
                <w:rFonts w:ascii="Times New Roman" w:hAnsi="Times New Roman" w:cs="Times New Roman"/>
                <w:sz w:val="28"/>
                <w:szCs w:val="28"/>
              </w:rPr>
              <w:t>Комплекс располагает развитой инфраструктурой для того, чтобы отдых сочетался с интересным и насыщенным досугом.</w:t>
            </w:r>
            <w:r>
              <w:rPr>
                <w:rFonts w:ascii="Times New Roman" w:hAnsi="Times New Roman" w:cs="Times New Roman"/>
                <w:sz w:val="28"/>
                <w:szCs w:val="28"/>
              </w:rPr>
              <w:t xml:space="preserve"> </w:t>
            </w:r>
            <w:r w:rsidRPr="00EB659A">
              <w:rPr>
                <w:rFonts w:ascii="Times New Roman" w:hAnsi="Times New Roman" w:cs="Times New Roman"/>
                <w:sz w:val="28"/>
                <w:szCs w:val="28"/>
              </w:rPr>
              <w:t>"Лесное озеро" расположено в 70 км от Москвы на берегу Истринского водохранилища в Солнечногорском районе по Пятницкому шоссе, в экологически чистой лесопарковой зоне.</w:t>
            </w:r>
            <w:r>
              <w:rPr>
                <w:rFonts w:ascii="Times New Roman" w:hAnsi="Times New Roman" w:cs="Times New Roman"/>
                <w:sz w:val="28"/>
                <w:szCs w:val="28"/>
              </w:rPr>
              <w:t xml:space="preserve"> </w:t>
            </w:r>
            <w:r w:rsidRPr="0015158D">
              <w:rPr>
                <w:rFonts w:ascii="Times New Roman" w:hAnsi="Times New Roman" w:cs="Times New Roman"/>
                <w:sz w:val="28"/>
                <w:szCs w:val="28"/>
              </w:rPr>
              <w:t>В комплексе предусмотрены льготные условия и скидки для работников.</w:t>
            </w:r>
            <w:r>
              <w:rPr>
                <w:rFonts w:ascii="Times New Roman" w:hAnsi="Times New Roman" w:cs="Times New Roman"/>
                <w:sz w:val="28"/>
                <w:szCs w:val="28"/>
              </w:rPr>
              <w:t xml:space="preserve"> </w:t>
            </w:r>
          </w:p>
        </w:tc>
      </w:tr>
      <w:tr w:rsidR="00C2365B" w:rsidRPr="0015158D" w:rsidTr="009F6DC0">
        <w:tc>
          <w:tcPr>
            <w:tcW w:w="14752" w:type="dxa"/>
            <w:gridSpan w:val="4"/>
          </w:tcPr>
          <w:p w:rsidR="00C2365B" w:rsidRPr="0015158D" w:rsidRDefault="00AE7558" w:rsidP="004C7FF1">
            <w:pPr>
              <w:spacing w:line="312" w:lineRule="auto"/>
              <w:jc w:val="both"/>
              <w:rPr>
                <w:rFonts w:ascii="Times New Roman" w:hAnsi="Times New Roman" w:cs="Times New Roman"/>
                <w:sz w:val="28"/>
                <w:szCs w:val="28"/>
              </w:rPr>
            </w:pPr>
            <w:r w:rsidRPr="00FE111B">
              <w:rPr>
                <w:rFonts w:ascii="Times New Roman" w:hAnsi="Times New Roman" w:cs="Times New Roman"/>
                <w:b/>
                <w:sz w:val="28"/>
                <w:szCs w:val="28"/>
              </w:rPr>
              <w:t>Спорт для работников и обучающихся</w:t>
            </w:r>
            <w:r w:rsidRPr="0015158D">
              <w:rPr>
                <w:rFonts w:ascii="Times New Roman" w:hAnsi="Times New Roman" w:cs="Times New Roman"/>
                <w:sz w:val="28"/>
                <w:szCs w:val="28"/>
              </w:rPr>
              <w:t xml:space="preserve"> </w:t>
            </w:r>
          </w:p>
        </w:tc>
      </w:tr>
      <w:tr w:rsidR="001410C4" w:rsidRPr="0015158D" w:rsidTr="009F6DC0">
        <w:tc>
          <w:tcPr>
            <w:tcW w:w="14752" w:type="dxa"/>
            <w:gridSpan w:val="4"/>
          </w:tcPr>
          <w:p w:rsidR="001410C4" w:rsidRPr="0015158D" w:rsidRDefault="001410C4" w:rsidP="004C7FF1">
            <w:pPr>
              <w:spacing w:line="312" w:lineRule="auto"/>
              <w:jc w:val="both"/>
              <w:rPr>
                <w:rFonts w:ascii="Times New Roman" w:hAnsi="Times New Roman" w:cs="Times New Roman"/>
                <w:sz w:val="28"/>
                <w:szCs w:val="28"/>
              </w:rPr>
            </w:pPr>
            <w:r w:rsidRPr="0015158D">
              <w:rPr>
                <w:rFonts w:ascii="Times New Roman" w:hAnsi="Times New Roman" w:cs="Times New Roman"/>
                <w:b/>
                <w:sz w:val="28"/>
                <w:szCs w:val="28"/>
              </w:rPr>
              <w:t>Спортивно-оздоровительный комплекс</w:t>
            </w:r>
            <w:r w:rsidRPr="0015158D">
              <w:rPr>
                <w:rFonts w:ascii="Times New Roman" w:hAnsi="Times New Roman" w:cs="Times New Roman"/>
                <w:sz w:val="28"/>
                <w:szCs w:val="28"/>
              </w:rPr>
              <w:t xml:space="preserve"> состоит из двух учебно-спортивных баз (Ленинградский пр-т, д.55 и ул. Касаткина, д. 17),два игровых зала для игры в волейбол, баскетбол, бадминтон, мини-футбол, теннис; четыре тренажерных зала; три гимнастических зала с набором гимнастических снарядов; два зала настольного тенниса; зал единоборств с профессиональным рингом; 25-метровый бассейн. </w:t>
            </w:r>
          </w:p>
          <w:p w:rsidR="001410C4" w:rsidRPr="0015158D" w:rsidRDefault="001410C4" w:rsidP="004C7FF1">
            <w:pPr>
              <w:spacing w:line="312" w:lineRule="auto"/>
              <w:jc w:val="both"/>
              <w:rPr>
                <w:rFonts w:ascii="Times New Roman" w:hAnsi="Times New Roman" w:cs="Times New Roman"/>
                <w:sz w:val="28"/>
                <w:szCs w:val="28"/>
              </w:rPr>
            </w:pPr>
            <w:r w:rsidRPr="0015158D">
              <w:rPr>
                <w:rFonts w:ascii="Times New Roman" w:hAnsi="Times New Roman" w:cs="Times New Roman"/>
                <w:sz w:val="28"/>
                <w:szCs w:val="28"/>
              </w:rPr>
              <w:t>Для работников предусмотрены определённые часы (в зависимости от подразделения), а также максимальные скидки на льготное посещение.</w:t>
            </w:r>
          </w:p>
        </w:tc>
      </w:tr>
      <w:tr w:rsidR="008442A7" w:rsidRPr="0015158D" w:rsidTr="009F6DC0">
        <w:tc>
          <w:tcPr>
            <w:tcW w:w="14752" w:type="dxa"/>
            <w:gridSpan w:val="4"/>
          </w:tcPr>
          <w:p w:rsidR="008442A7" w:rsidRDefault="008442A7" w:rsidP="004C7FF1">
            <w:pPr>
              <w:spacing w:line="312" w:lineRule="auto"/>
              <w:jc w:val="both"/>
              <w:rPr>
                <w:rFonts w:ascii="Times New Roman" w:hAnsi="Times New Roman" w:cs="Times New Roman"/>
                <w:b/>
                <w:sz w:val="28"/>
                <w:szCs w:val="28"/>
              </w:rPr>
            </w:pPr>
            <w:r w:rsidRPr="0015158D">
              <w:rPr>
                <w:rFonts w:ascii="Times New Roman" w:hAnsi="Times New Roman" w:cs="Times New Roman"/>
                <w:b/>
                <w:sz w:val="28"/>
                <w:szCs w:val="28"/>
              </w:rPr>
              <w:t xml:space="preserve">Спортивные секции: йога и скандинавская ходьба </w:t>
            </w:r>
            <w:r w:rsidR="00EB659A">
              <w:rPr>
                <w:rFonts w:ascii="Times New Roman" w:hAnsi="Times New Roman" w:cs="Times New Roman"/>
                <w:b/>
                <w:sz w:val="28"/>
                <w:szCs w:val="28"/>
              </w:rPr>
              <w:t>–</w:t>
            </w:r>
            <w:r w:rsidRPr="0015158D">
              <w:rPr>
                <w:rFonts w:ascii="Times New Roman" w:hAnsi="Times New Roman" w:cs="Times New Roman"/>
                <w:b/>
                <w:sz w:val="28"/>
                <w:szCs w:val="28"/>
              </w:rPr>
              <w:t xml:space="preserve"> бесплатно</w:t>
            </w:r>
          </w:p>
          <w:p w:rsidR="00EB659A" w:rsidRPr="00EB659A" w:rsidRDefault="00EB659A" w:rsidP="004C7FF1">
            <w:pPr>
              <w:spacing w:line="312" w:lineRule="auto"/>
              <w:jc w:val="both"/>
              <w:rPr>
                <w:rFonts w:ascii="Times New Roman" w:hAnsi="Times New Roman" w:cs="Times New Roman"/>
                <w:sz w:val="28"/>
                <w:szCs w:val="28"/>
              </w:rPr>
            </w:pPr>
            <w:r w:rsidRPr="00EB659A">
              <w:rPr>
                <w:rFonts w:ascii="Times New Roman" w:hAnsi="Times New Roman" w:cs="Times New Roman"/>
                <w:sz w:val="28"/>
                <w:szCs w:val="28"/>
              </w:rPr>
              <w:t>В Финансовом университете для работников и студентов проходят бесплатные занятия по йоге.</w:t>
            </w:r>
          </w:p>
          <w:p w:rsidR="008442A7" w:rsidRPr="002F66EB" w:rsidRDefault="00EB659A" w:rsidP="00EB659A">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EB659A">
              <w:rPr>
                <w:rFonts w:ascii="Times New Roman" w:hAnsi="Times New Roman" w:cs="Times New Roman"/>
                <w:sz w:val="28"/>
                <w:szCs w:val="28"/>
              </w:rPr>
              <w:t xml:space="preserve">рамках проекта Здорового образа жизни </w:t>
            </w:r>
            <w:r>
              <w:rPr>
                <w:rFonts w:ascii="Times New Roman" w:hAnsi="Times New Roman" w:cs="Times New Roman"/>
                <w:sz w:val="28"/>
                <w:szCs w:val="28"/>
              </w:rPr>
              <w:t xml:space="preserve">можно </w:t>
            </w:r>
            <w:r w:rsidRPr="00EB659A">
              <w:rPr>
                <w:rFonts w:ascii="Times New Roman" w:hAnsi="Times New Roman" w:cs="Times New Roman"/>
                <w:sz w:val="28"/>
                <w:szCs w:val="28"/>
              </w:rPr>
              <w:t>посещать занятия</w:t>
            </w:r>
            <w:r>
              <w:rPr>
                <w:rFonts w:ascii="Times New Roman" w:hAnsi="Times New Roman" w:cs="Times New Roman"/>
                <w:sz w:val="28"/>
                <w:szCs w:val="28"/>
              </w:rPr>
              <w:t xml:space="preserve"> </w:t>
            </w:r>
            <w:r w:rsidRPr="00EB659A">
              <w:rPr>
                <w:rFonts w:ascii="Times New Roman" w:hAnsi="Times New Roman" w:cs="Times New Roman"/>
                <w:sz w:val="28"/>
                <w:szCs w:val="28"/>
              </w:rPr>
              <w:t>в Клубе Скандинавской ходьбы.</w:t>
            </w:r>
            <w:r>
              <w:rPr>
                <w:rFonts w:ascii="Times New Roman" w:hAnsi="Times New Roman" w:cs="Times New Roman"/>
                <w:sz w:val="28"/>
                <w:szCs w:val="28"/>
              </w:rPr>
              <w:t xml:space="preserve"> </w:t>
            </w:r>
            <w:r w:rsidRPr="00EB659A">
              <w:rPr>
                <w:rFonts w:ascii="Times New Roman" w:hAnsi="Times New Roman" w:cs="Times New Roman"/>
                <w:sz w:val="28"/>
                <w:szCs w:val="28"/>
              </w:rPr>
              <w:t>Инвентарь предоставляется.</w:t>
            </w:r>
            <w:r>
              <w:t xml:space="preserve"> </w:t>
            </w:r>
            <w:r w:rsidRPr="00EB659A">
              <w:rPr>
                <w:rFonts w:ascii="Times New Roman" w:hAnsi="Times New Roman" w:cs="Times New Roman"/>
                <w:sz w:val="28"/>
                <w:szCs w:val="28"/>
              </w:rPr>
              <w:t>Занятия будут проходить в Чапаевском парке.</w:t>
            </w:r>
          </w:p>
        </w:tc>
      </w:tr>
      <w:tr w:rsidR="00C2365B" w:rsidRPr="0015158D" w:rsidTr="009F6DC0">
        <w:tc>
          <w:tcPr>
            <w:tcW w:w="14752" w:type="dxa"/>
            <w:gridSpan w:val="4"/>
          </w:tcPr>
          <w:p w:rsidR="00C2365B" w:rsidRPr="00FE111B" w:rsidRDefault="00F64411" w:rsidP="004C7FF1">
            <w:pPr>
              <w:spacing w:line="312" w:lineRule="auto"/>
              <w:jc w:val="both"/>
              <w:rPr>
                <w:rFonts w:ascii="Times New Roman" w:hAnsi="Times New Roman" w:cs="Times New Roman"/>
                <w:sz w:val="28"/>
                <w:szCs w:val="28"/>
              </w:rPr>
            </w:pPr>
            <w:r w:rsidRPr="00F64411">
              <w:rPr>
                <w:rFonts w:ascii="Times New Roman" w:hAnsi="Times New Roman" w:cs="Times New Roman"/>
                <w:b/>
                <w:sz w:val="28"/>
                <w:szCs w:val="28"/>
              </w:rPr>
              <w:t>Индивидуальные психологические ко​нсультации специалистов​​ Психологической службы​</w:t>
            </w:r>
          </w:p>
        </w:tc>
      </w:tr>
      <w:tr w:rsidR="001410C4" w:rsidRPr="0015158D" w:rsidTr="009F6DC0">
        <w:tc>
          <w:tcPr>
            <w:tcW w:w="14752" w:type="dxa"/>
            <w:gridSpan w:val="4"/>
          </w:tcPr>
          <w:p w:rsidR="00EB659A" w:rsidRPr="0015158D" w:rsidRDefault="00EB659A" w:rsidP="004C7FF1">
            <w:pPr>
              <w:spacing w:line="312" w:lineRule="auto"/>
              <w:jc w:val="both"/>
              <w:rPr>
                <w:rFonts w:ascii="Times New Roman" w:hAnsi="Times New Roman" w:cs="Times New Roman"/>
                <w:sz w:val="28"/>
                <w:szCs w:val="28"/>
              </w:rPr>
            </w:pPr>
            <w:r w:rsidRPr="00EB659A">
              <w:rPr>
                <w:rFonts w:ascii="Times New Roman" w:hAnsi="Times New Roman" w:cs="Times New Roman"/>
                <w:sz w:val="28"/>
                <w:szCs w:val="28"/>
              </w:rPr>
              <w:t>Психологическая помощь является бесплатной и анонимной для студентов и сотрудников Финансового университета. Ее можно получить в виде индивидуальной ​</w:t>
            </w:r>
            <w:r w:rsidR="00F64411" w:rsidRPr="00EB659A">
              <w:rPr>
                <w:rFonts w:ascii="Times New Roman" w:hAnsi="Times New Roman" w:cs="Times New Roman"/>
                <w:sz w:val="28"/>
                <w:szCs w:val="28"/>
              </w:rPr>
              <w:t>консультации</w:t>
            </w:r>
            <w:r w:rsidRPr="00EB659A">
              <w:rPr>
                <w:rFonts w:ascii="Times New Roman" w:hAnsi="Times New Roman" w:cs="Times New Roman"/>
                <w:sz w:val="28"/>
                <w:szCs w:val="28"/>
              </w:rPr>
              <w:t xml:space="preserve"> или в форме письменного ответа на вопрос.</w:t>
            </w:r>
          </w:p>
        </w:tc>
      </w:tr>
      <w:tr w:rsidR="00C2365B" w:rsidRPr="0015158D" w:rsidTr="009F6DC0">
        <w:tc>
          <w:tcPr>
            <w:tcW w:w="14752" w:type="dxa"/>
            <w:gridSpan w:val="4"/>
          </w:tcPr>
          <w:p w:rsidR="00C2365B" w:rsidRPr="0015158D" w:rsidRDefault="00C2365B" w:rsidP="004C7FF1">
            <w:pPr>
              <w:spacing w:line="312" w:lineRule="auto"/>
              <w:jc w:val="both"/>
              <w:rPr>
                <w:rFonts w:ascii="Times New Roman" w:hAnsi="Times New Roman" w:cs="Times New Roman"/>
                <w:sz w:val="28"/>
                <w:szCs w:val="28"/>
              </w:rPr>
            </w:pPr>
            <w:r w:rsidRPr="0015158D">
              <w:rPr>
                <w:rFonts w:ascii="Times New Roman" w:hAnsi="Times New Roman" w:cs="Times New Roman"/>
                <w:b/>
                <w:bCs/>
                <w:sz w:val="28"/>
                <w:szCs w:val="28"/>
              </w:rPr>
              <w:t>Программа лояльности с партнерами Финансового университета</w:t>
            </w:r>
            <w:r w:rsidR="00FE111B" w:rsidRPr="002F66EB">
              <w:rPr>
                <w:rFonts w:ascii="Times New Roman" w:hAnsi="Times New Roman" w:cs="Times New Roman"/>
                <w:sz w:val="28"/>
                <w:szCs w:val="28"/>
              </w:rPr>
              <w:t>:</w:t>
            </w:r>
            <w:r w:rsidR="00FE111B">
              <w:t xml:space="preserve"> </w:t>
            </w:r>
          </w:p>
        </w:tc>
      </w:tr>
      <w:tr w:rsidR="001410C4" w:rsidRPr="0015158D" w:rsidTr="009F6DC0">
        <w:tc>
          <w:tcPr>
            <w:tcW w:w="14752" w:type="dxa"/>
            <w:gridSpan w:val="4"/>
          </w:tcPr>
          <w:p w:rsidR="001410C4" w:rsidRPr="0015158D" w:rsidRDefault="001410C4" w:rsidP="004C7FF1">
            <w:pPr>
              <w:spacing w:line="312" w:lineRule="auto"/>
              <w:jc w:val="both"/>
              <w:rPr>
                <w:rFonts w:ascii="Times New Roman" w:hAnsi="Times New Roman" w:cs="Times New Roman"/>
                <w:sz w:val="28"/>
                <w:szCs w:val="28"/>
              </w:rPr>
            </w:pPr>
            <w:r w:rsidRPr="0015158D">
              <w:rPr>
                <w:rFonts w:ascii="Times New Roman" w:hAnsi="Times New Roman" w:cs="Times New Roman"/>
                <w:b/>
                <w:bCs/>
                <w:sz w:val="28"/>
                <w:szCs w:val="28"/>
              </w:rPr>
              <w:t>-</w:t>
            </w:r>
            <w:r w:rsidRPr="0015158D">
              <w:rPr>
                <w:rFonts w:ascii="Times New Roman" w:hAnsi="Times New Roman" w:cs="Times New Roman"/>
                <w:sz w:val="28"/>
                <w:szCs w:val="28"/>
              </w:rPr>
              <w:t xml:space="preserve"> программа лояльности позволяет выбрать более пятидесяти различных сфер оказания услуг и приобретения товаров, которые мы используем в повседневной жизни. Начиная от покупки телевизора и заканчивая приобретением недвижимости: фитнес центры, образовательные школы, магазины одежды, кофейни и множество других предложений. </w:t>
            </w:r>
            <w:r w:rsidRPr="0015158D">
              <w:rPr>
                <w:rFonts w:ascii="Times New Roman" w:hAnsi="Times New Roman" w:cs="Times New Roman"/>
                <w:sz w:val="28"/>
                <w:szCs w:val="28"/>
              </w:rPr>
              <w:br/>
              <w:t>Для работников - персональные скидки и самые выгодные цены.</w:t>
            </w:r>
          </w:p>
        </w:tc>
      </w:tr>
      <w:tr w:rsidR="002F66EB" w:rsidRPr="0015158D" w:rsidTr="009F6DC0">
        <w:tc>
          <w:tcPr>
            <w:tcW w:w="14752" w:type="dxa"/>
            <w:gridSpan w:val="4"/>
          </w:tcPr>
          <w:p w:rsidR="002F66EB" w:rsidRPr="0015158D" w:rsidRDefault="002F66EB" w:rsidP="004C7FF1">
            <w:pPr>
              <w:spacing w:line="312" w:lineRule="auto"/>
              <w:jc w:val="both"/>
              <w:rPr>
                <w:rFonts w:ascii="Times New Roman" w:hAnsi="Times New Roman" w:cs="Times New Roman"/>
                <w:sz w:val="28"/>
                <w:szCs w:val="28"/>
              </w:rPr>
            </w:pPr>
            <w:r w:rsidRPr="0015158D">
              <w:rPr>
                <w:rFonts w:ascii="Times New Roman" w:hAnsi="Times New Roman" w:cs="Times New Roman"/>
                <w:b/>
                <w:bCs/>
                <w:sz w:val="28"/>
                <w:szCs w:val="28"/>
              </w:rPr>
              <w:t xml:space="preserve">Общественное питание – </w:t>
            </w:r>
            <w:r w:rsidRPr="0015158D">
              <w:rPr>
                <w:rFonts w:ascii="Times New Roman" w:hAnsi="Times New Roman" w:cs="Times New Roman"/>
                <w:bCs/>
                <w:sz w:val="28"/>
                <w:szCs w:val="28"/>
              </w:rPr>
              <w:t xml:space="preserve">система общественного питания включает в себя сеть столовых </w:t>
            </w:r>
            <w:r w:rsidRPr="0015158D">
              <w:rPr>
                <w:rFonts w:ascii="Times New Roman" w:hAnsi="Times New Roman" w:cs="Times New Roman"/>
                <w:bCs/>
                <w:sz w:val="28"/>
                <w:szCs w:val="28"/>
              </w:rPr>
              <w:br/>
              <w:t>и буфетов, расположенных на всех территориях университета. Например, комплексный обед стоит всего 220 рублей</w:t>
            </w:r>
            <w:r w:rsidRPr="0015158D">
              <w:rPr>
                <w:rFonts w:ascii="Times New Roman" w:hAnsi="Times New Roman" w:cs="Times New Roman"/>
                <w:sz w:val="28"/>
                <w:szCs w:val="28"/>
              </w:rPr>
              <w:t>. В буфетах и многочисленных кафе на территории Финуниверситета можно увидеть разнообразие готовых блюд.</w:t>
            </w:r>
          </w:p>
        </w:tc>
      </w:tr>
      <w:tr w:rsidR="002F66EB" w:rsidRPr="0015158D" w:rsidTr="009F6DC0">
        <w:tc>
          <w:tcPr>
            <w:tcW w:w="14752" w:type="dxa"/>
            <w:gridSpan w:val="4"/>
          </w:tcPr>
          <w:p w:rsidR="002F66EB" w:rsidRPr="0015158D" w:rsidRDefault="002F66EB" w:rsidP="004C7FF1">
            <w:pPr>
              <w:spacing w:line="312" w:lineRule="auto"/>
              <w:jc w:val="both"/>
              <w:rPr>
                <w:rFonts w:ascii="Times New Roman" w:hAnsi="Times New Roman" w:cs="Times New Roman"/>
                <w:sz w:val="28"/>
                <w:szCs w:val="28"/>
              </w:rPr>
            </w:pPr>
            <w:r w:rsidRPr="0015158D">
              <w:rPr>
                <w:rFonts w:ascii="Times New Roman" w:hAnsi="Times New Roman" w:cs="Times New Roman"/>
                <w:b/>
                <w:bCs/>
                <w:sz w:val="28"/>
                <w:szCs w:val="28"/>
              </w:rPr>
              <w:t>Поликлиника и здравпункты –</w:t>
            </w:r>
            <w:r w:rsidRPr="0015158D">
              <w:rPr>
                <w:rFonts w:ascii="Times New Roman" w:hAnsi="Times New Roman" w:cs="Times New Roman"/>
                <w:sz w:val="28"/>
                <w:szCs w:val="28"/>
              </w:rPr>
              <w:t xml:space="preserve"> в главном корпусе (дом 49) находится поликлиника, которой могут пользоваться все работники в любое рабочее время. На территории отдельных кампусов присутствуют различные здравпункты, где всегда могут оказать неотложную помощь</w:t>
            </w:r>
          </w:p>
        </w:tc>
      </w:tr>
      <w:tr w:rsidR="002F66EB" w:rsidRPr="0015158D" w:rsidTr="009F6DC0">
        <w:tc>
          <w:tcPr>
            <w:tcW w:w="14752" w:type="dxa"/>
            <w:gridSpan w:val="4"/>
          </w:tcPr>
          <w:p w:rsidR="002F66EB" w:rsidRPr="0015158D" w:rsidRDefault="002F66EB" w:rsidP="004C7FF1">
            <w:pPr>
              <w:spacing w:line="312" w:lineRule="auto"/>
              <w:jc w:val="both"/>
              <w:rPr>
                <w:rFonts w:ascii="Times New Roman" w:hAnsi="Times New Roman" w:cs="Times New Roman"/>
                <w:sz w:val="28"/>
                <w:szCs w:val="28"/>
              </w:rPr>
            </w:pPr>
            <w:r w:rsidRPr="0015158D">
              <w:rPr>
                <w:rFonts w:ascii="Times New Roman" w:hAnsi="Times New Roman" w:cs="Times New Roman"/>
                <w:b/>
                <w:sz w:val="28"/>
                <w:szCs w:val="28"/>
              </w:rPr>
              <w:t xml:space="preserve">Наземная и подземная парковка – </w:t>
            </w:r>
            <w:r w:rsidRPr="0015158D">
              <w:rPr>
                <w:rFonts w:ascii="Times New Roman" w:hAnsi="Times New Roman" w:cs="Times New Roman"/>
                <w:sz w:val="28"/>
                <w:szCs w:val="28"/>
              </w:rPr>
              <w:t xml:space="preserve">для работников и обучающихся предусмотрена наземная </w:t>
            </w:r>
            <w:r w:rsidRPr="0015158D">
              <w:rPr>
                <w:rFonts w:ascii="Times New Roman" w:hAnsi="Times New Roman" w:cs="Times New Roman"/>
                <w:sz w:val="28"/>
                <w:szCs w:val="28"/>
              </w:rPr>
              <w:br/>
              <w:t>и подземная парковочная зона. Льготный тариф составляет 150 рублей в сутки</w:t>
            </w:r>
          </w:p>
        </w:tc>
      </w:tr>
    </w:tbl>
    <w:p w:rsidR="00F95723" w:rsidRPr="0015158D" w:rsidRDefault="00F95723" w:rsidP="004C7FF1">
      <w:pPr>
        <w:spacing w:after="0" w:line="312" w:lineRule="auto"/>
        <w:jc w:val="both"/>
        <w:rPr>
          <w:rFonts w:ascii="Times New Roman" w:hAnsi="Times New Roman" w:cs="Times New Roman"/>
          <w:sz w:val="28"/>
          <w:szCs w:val="28"/>
        </w:rPr>
      </w:pPr>
    </w:p>
    <w:p w:rsidR="002B7785" w:rsidRPr="009475C3" w:rsidRDefault="002B7785" w:rsidP="004C7FF1">
      <w:pPr>
        <w:spacing w:after="0" w:line="312" w:lineRule="auto"/>
        <w:jc w:val="both"/>
        <w:rPr>
          <w:rFonts w:cstheme="minorHAnsi"/>
          <w:sz w:val="24"/>
          <w:szCs w:val="24"/>
        </w:rPr>
      </w:pPr>
    </w:p>
    <w:sectPr w:rsidR="002B7785" w:rsidRPr="009475C3" w:rsidSect="000A1847">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48C43C"/>
    <w:lvl w:ilvl="0">
      <w:numFmt w:val="decimal"/>
      <w:lvlText w:val="*"/>
      <w:lvlJc w:val="left"/>
    </w:lvl>
  </w:abstractNum>
  <w:abstractNum w:abstractNumId="1" w15:restartNumberingAfterBreak="0">
    <w:nsid w:val="002D7517"/>
    <w:multiLevelType w:val="multilevel"/>
    <w:tmpl w:val="B868233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803E7"/>
    <w:multiLevelType w:val="hybridMultilevel"/>
    <w:tmpl w:val="A918782C"/>
    <w:lvl w:ilvl="0" w:tplc="2146BB50">
      <w:start w:val="1"/>
      <w:numFmt w:val="decimal"/>
      <w:lvlText w:val="%1."/>
      <w:lvlJc w:val="left"/>
      <w:pPr>
        <w:tabs>
          <w:tab w:val="num" w:pos="927"/>
        </w:tabs>
        <w:ind w:left="927" w:hanging="360"/>
      </w:pPr>
      <w:rPr>
        <w:rFonts w:hint="default"/>
        <w:b/>
        <w:i w:val="0"/>
        <w:color w:val="auto"/>
      </w:rPr>
    </w:lvl>
    <w:lvl w:ilvl="1" w:tplc="E0E09834">
      <w:start w:val="58"/>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BA13BB"/>
    <w:multiLevelType w:val="hybridMultilevel"/>
    <w:tmpl w:val="A1FEF63E"/>
    <w:lvl w:ilvl="0" w:tplc="2ABE39A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0435D"/>
    <w:multiLevelType w:val="singleLevel"/>
    <w:tmpl w:val="23B2A934"/>
    <w:lvl w:ilvl="0">
      <w:start w:val="3"/>
      <w:numFmt w:val="decimal"/>
      <w:lvlText w:val="6.%1."/>
      <w:legacy w:legacy="1" w:legacySpace="0" w:legacyIndent="410"/>
      <w:lvlJc w:val="left"/>
      <w:rPr>
        <w:rFonts w:ascii="Times New Roman" w:hAnsi="Times New Roman" w:cs="Times New Roman" w:hint="default"/>
      </w:rPr>
    </w:lvl>
  </w:abstractNum>
  <w:abstractNum w:abstractNumId="5" w15:restartNumberingAfterBreak="0">
    <w:nsid w:val="062B4E13"/>
    <w:multiLevelType w:val="hybridMultilevel"/>
    <w:tmpl w:val="66D6A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859F1"/>
    <w:multiLevelType w:val="singleLevel"/>
    <w:tmpl w:val="57C0BC92"/>
    <w:lvl w:ilvl="0">
      <w:start w:val="12"/>
      <w:numFmt w:val="decimal"/>
      <w:lvlText w:val="6.%1."/>
      <w:legacy w:legacy="1" w:legacySpace="0" w:legacyIndent="454"/>
      <w:lvlJc w:val="left"/>
      <w:rPr>
        <w:rFonts w:ascii="Times New Roman" w:hAnsi="Times New Roman" w:cs="Times New Roman" w:hint="default"/>
      </w:rPr>
    </w:lvl>
  </w:abstractNum>
  <w:abstractNum w:abstractNumId="7" w15:restartNumberingAfterBreak="0">
    <w:nsid w:val="0C3B76AA"/>
    <w:multiLevelType w:val="hybridMultilevel"/>
    <w:tmpl w:val="42C0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AB085C"/>
    <w:multiLevelType w:val="multilevel"/>
    <w:tmpl w:val="C25250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A4286D"/>
    <w:multiLevelType w:val="singleLevel"/>
    <w:tmpl w:val="184C6E2C"/>
    <w:lvl w:ilvl="0">
      <w:start w:val="6"/>
      <w:numFmt w:val="decimal"/>
      <w:lvlText w:val="6.%1."/>
      <w:legacy w:legacy="1" w:legacySpace="0" w:legacyIndent="497"/>
      <w:lvlJc w:val="left"/>
      <w:rPr>
        <w:rFonts w:ascii="Times New Roman" w:hAnsi="Times New Roman" w:cs="Times New Roman" w:hint="default"/>
      </w:rPr>
    </w:lvl>
  </w:abstractNum>
  <w:abstractNum w:abstractNumId="10" w15:restartNumberingAfterBreak="0">
    <w:nsid w:val="2B4E1318"/>
    <w:multiLevelType w:val="hybridMultilevel"/>
    <w:tmpl w:val="754E8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B209DA"/>
    <w:multiLevelType w:val="hybridMultilevel"/>
    <w:tmpl w:val="66D6A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B6533"/>
    <w:multiLevelType w:val="hybridMultilevel"/>
    <w:tmpl w:val="A1FEF63E"/>
    <w:lvl w:ilvl="0" w:tplc="2ABE39A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8297A"/>
    <w:multiLevelType w:val="hybridMultilevel"/>
    <w:tmpl w:val="C00E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A7EBD"/>
    <w:multiLevelType w:val="hybridMultilevel"/>
    <w:tmpl w:val="D84A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6707C"/>
    <w:multiLevelType w:val="hybridMultilevel"/>
    <w:tmpl w:val="B818E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995287"/>
    <w:multiLevelType w:val="hybridMultilevel"/>
    <w:tmpl w:val="9B9A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C0245B"/>
    <w:multiLevelType w:val="hybridMultilevel"/>
    <w:tmpl w:val="A7A00EE0"/>
    <w:lvl w:ilvl="0" w:tplc="D90894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4B7A9E"/>
    <w:multiLevelType w:val="hybridMultilevel"/>
    <w:tmpl w:val="97A04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0B0168"/>
    <w:multiLevelType w:val="hybridMultilevel"/>
    <w:tmpl w:val="34F6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3499C"/>
    <w:multiLevelType w:val="hybridMultilevel"/>
    <w:tmpl w:val="63145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F53A30"/>
    <w:multiLevelType w:val="multilevel"/>
    <w:tmpl w:val="EB2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031405"/>
    <w:multiLevelType w:val="hybridMultilevel"/>
    <w:tmpl w:val="6400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C7341"/>
    <w:multiLevelType w:val="hybridMultilevel"/>
    <w:tmpl w:val="DBC011A6"/>
    <w:lvl w:ilvl="0" w:tplc="E27076C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804E48"/>
    <w:multiLevelType w:val="hybridMultilevel"/>
    <w:tmpl w:val="2EDACEC8"/>
    <w:lvl w:ilvl="0" w:tplc="5C105506">
      <w:start w:val="38"/>
      <w:numFmt w:val="decimal"/>
      <w:lvlText w:val="%1."/>
      <w:lvlJc w:val="left"/>
      <w:pPr>
        <w:ind w:left="800"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DEB2D68"/>
    <w:multiLevelType w:val="hybridMultilevel"/>
    <w:tmpl w:val="13760912"/>
    <w:lvl w:ilvl="0" w:tplc="5FFEF712">
      <w:start w:val="6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2207EFC"/>
    <w:multiLevelType w:val="hybridMultilevel"/>
    <w:tmpl w:val="65AABE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10"/>
  </w:num>
  <w:num w:numId="4">
    <w:abstractNumId w:val="18"/>
  </w:num>
  <w:num w:numId="5">
    <w:abstractNumId w:val="19"/>
  </w:num>
  <w:num w:numId="6">
    <w:abstractNumId w:val="23"/>
  </w:num>
  <w:num w:numId="7">
    <w:abstractNumId w:val="14"/>
  </w:num>
  <w:num w:numId="8">
    <w:abstractNumId w:val="5"/>
  </w:num>
  <w:num w:numId="9">
    <w:abstractNumId w:val="2"/>
  </w:num>
  <w:num w:numId="10">
    <w:abstractNumId w:val="0"/>
    <w:lvlOverride w:ilvl="0">
      <w:lvl w:ilvl="0">
        <w:start w:val="65535"/>
        <w:numFmt w:val="bullet"/>
        <w:lvlText w:val="-"/>
        <w:legacy w:legacy="1" w:legacySpace="0" w:legacyIndent="159"/>
        <w:lvlJc w:val="left"/>
        <w:rPr>
          <w:rFonts w:ascii="Arial" w:hAnsi="Arial" w:cs="Arial" w:hint="default"/>
        </w:rPr>
      </w:lvl>
    </w:lvlOverride>
  </w:num>
  <w:num w:numId="11">
    <w:abstractNumId w:val="24"/>
  </w:num>
  <w:num w:numId="12">
    <w:abstractNumId w:val="25"/>
  </w:num>
  <w:num w:numId="13">
    <w:abstractNumId w:val="0"/>
    <w:lvlOverride w:ilvl="0">
      <w:lvl w:ilvl="0">
        <w:start w:val="65535"/>
        <w:numFmt w:val="bullet"/>
        <w:lvlText w:val="-"/>
        <w:legacy w:legacy="1" w:legacySpace="0" w:legacyIndent="249"/>
        <w:lvlJc w:val="left"/>
        <w:rPr>
          <w:rFonts w:ascii="Arial" w:hAnsi="Arial" w:cs="Arial" w:hint="default"/>
        </w:rPr>
      </w:lvl>
    </w:lvlOverride>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4"/>
  </w:num>
  <w:num w:numId="16">
    <w:abstractNumId w:val="9"/>
  </w:num>
  <w:num w:numId="17">
    <w:abstractNumId w:val="6"/>
  </w:num>
  <w:num w:numId="18">
    <w:abstractNumId w:val="12"/>
  </w:num>
  <w:num w:numId="19">
    <w:abstractNumId w:val="3"/>
  </w:num>
  <w:num w:numId="20">
    <w:abstractNumId w:val="13"/>
  </w:num>
  <w:num w:numId="21">
    <w:abstractNumId w:val="17"/>
  </w:num>
  <w:num w:numId="22">
    <w:abstractNumId w:val="15"/>
  </w:num>
  <w:num w:numId="23">
    <w:abstractNumId w:val="8"/>
  </w:num>
  <w:num w:numId="24">
    <w:abstractNumId w:val="1"/>
  </w:num>
  <w:num w:numId="25">
    <w:abstractNumId w:val="7"/>
  </w:num>
  <w:num w:numId="26">
    <w:abstractNumId w:val="26"/>
  </w:num>
  <w:num w:numId="27">
    <w:abstractNumId w:val="16"/>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9C"/>
    <w:rsid w:val="00034657"/>
    <w:rsid w:val="00054745"/>
    <w:rsid w:val="0008449D"/>
    <w:rsid w:val="000A1847"/>
    <w:rsid w:val="000D62E9"/>
    <w:rsid w:val="00120FC6"/>
    <w:rsid w:val="001410C4"/>
    <w:rsid w:val="0015158D"/>
    <w:rsid w:val="00167579"/>
    <w:rsid w:val="001925BF"/>
    <w:rsid w:val="0019439B"/>
    <w:rsid w:val="001C7911"/>
    <w:rsid w:val="001F5090"/>
    <w:rsid w:val="002067EA"/>
    <w:rsid w:val="002556AB"/>
    <w:rsid w:val="002A0997"/>
    <w:rsid w:val="002B5513"/>
    <w:rsid w:val="002B7785"/>
    <w:rsid w:val="002F66EB"/>
    <w:rsid w:val="003039C0"/>
    <w:rsid w:val="003746F9"/>
    <w:rsid w:val="003D6B58"/>
    <w:rsid w:val="003E290D"/>
    <w:rsid w:val="00401B94"/>
    <w:rsid w:val="00432DA9"/>
    <w:rsid w:val="004C7FF1"/>
    <w:rsid w:val="004D1DBE"/>
    <w:rsid w:val="004E33EB"/>
    <w:rsid w:val="005805DA"/>
    <w:rsid w:val="005D7281"/>
    <w:rsid w:val="005F0AA8"/>
    <w:rsid w:val="0061519D"/>
    <w:rsid w:val="00627E12"/>
    <w:rsid w:val="0065535C"/>
    <w:rsid w:val="0066750D"/>
    <w:rsid w:val="00670D88"/>
    <w:rsid w:val="006774D7"/>
    <w:rsid w:val="006A2D69"/>
    <w:rsid w:val="006F59EA"/>
    <w:rsid w:val="0071774F"/>
    <w:rsid w:val="00724F78"/>
    <w:rsid w:val="00743007"/>
    <w:rsid w:val="00776098"/>
    <w:rsid w:val="007B459D"/>
    <w:rsid w:val="007E07FD"/>
    <w:rsid w:val="008442A7"/>
    <w:rsid w:val="008821B2"/>
    <w:rsid w:val="00882A37"/>
    <w:rsid w:val="008F23FE"/>
    <w:rsid w:val="009475C3"/>
    <w:rsid w:val="009D1F3C"/>
    <w:rsid w:val="009E2997"/>
    <w:rsid w:val="009F6DC0"/>
    <w:rsid w:val="00A16969"/>
    <w:rsid w:val="00A32335"/>
    <w:rsid w:val="00A64634"/>
    <w:rsid w:val="00AA0D6B"/>
    <w:rsid w:val="00AE7558"/>
    <w:rsid w:val="00B17A9E"/>
    <w:rsid w:val="00B735DB"/>
    <w:rsid w:val="00BB0ECD"/>
    <w:rsid w:val="00BC0189"/>
    <w:rsid w:val="00BD2B11"/>
    <w:rsid w:val="00BF3B36"/>
    <w:rsid w:val="00BF4B2B"/>
    <w:rsid w:val="00C20449"/>
    <w:rsid w:val="00C2365B"/>
    <w:rsid w:val="00C74774"/>
    <w:rsid w:val="00CB445B"/>
    <w:rsid w:val="00D13D54"/>
    <w:rsid w:val="00D55B98"/>
    <w:rsid w:val="00D67565"/>
    <w:rsid w:val="00DB7EDC"/>
    <w:rsid w:val="00E2393D"/>
    <w:rsid w:val="00E5359C"/>
    <w:rsid w:val="00E72335"/>
    <w:rsid w:val="00EB659A"/>
    <w:rsid w:val="00EF1E88"/>
    <w:rsid w:val="00F64411"/>
    <w:rsid w:val="00F95723"/>
    <w:rsid w:val="00FA1F01"/>
    <w:rsid w:val="00FD0541"/>
    <w:rsid w:val="00FE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DF39-0F25-4A54-BC09-516B68A2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9B"/>
    <w:pPr>
      <w:ind w:left="720"/>
      <w:contextualSpacing/>
    </w:pPr>
  </w:style>
  <w:style w:type="table" w:styleId="a4">
    <w:name w:val="Table Grid"/>
    <w:basedOn w:val="a1"/>
    <w:uiPriority w:val="39"/>
    <w:rsid w:val="0066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F59E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F59EA"/>
    <w:rPr>
      <w:rFonts w:ascii="Times New Roman" w:eastAsia="Times New Roman" w:hAnsi="Times New Roman" w:cs="Times New Roman"/>
      <w:sz w:val="28"/>
      <w:szCs w:val="20"/>
      <w:lang w:eastAsia="ru-RU"/>
    </w:rPr>
  </w:style>
  <w:style w:type="character" w:styleId="a5">
    <w:name w:val="Hyperlink"/>
    <w:basedOn w:val="a0"/>
    <w:uiPriority w:val="99"/>
    <w:unhideWhenUsed/>
    <w:rsid w:val="00401B94"/>
    <w:rPr>
      <w:color w:val="0563C1" w:themeColor="hyperlink"/>
      <w:u w:val="single"/>
    </w:rPr>
  </w:style>
  <w:style w:type="character" w:styleId="a6">
    <w:name w:val="Unresolved Mention"/>
    <w:basedOn w:val="a0"/>
    <w:uiPriority w:val="99"/>
    <w:semiHidden/>
    <w:unhideWhenUsed/>
    <w:rsid w:val="00401B94"/>
    <w:rPr>
      <w:color w:val="605E5C"/>
      <w:shd w:val="clear" w:color="auto" w:fill="E1DFDD"/>
    </w:rPr>
  </w:style>
  <w:style w:type="paragraph" w:styleId="a7">
    <w:name w:val="Balloon Text"/>
    <w:basedOn w:val="a"/>
    <w:link w:val="a8"/>
    <w:uiPriority w:val="99"/>
    <w:semiHidden/>
    <w:unhideWhenUsed/>
    <w:rsid w:val="003039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39C0"/>
    <w:rPr>
      <w:rFonts w:ascii="Segoe UI" w:hAnsi="Segoe UI" w:cs="Segoe UI"/>
      <w:sz w:val="18"/>
      <w:szCs w:val="18"/>
    </w:rPr>
  </w:style>
  <w:style w:type="paragraph" w:customStyle="1" w:styleId="libtext-n">
    <w:name w:val="libtext-n"/>
    <w:basedOn w:val="a"/>
    <w:rsid w:val="0058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D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4572">
      <w:bodyDiv w:val="1"/>
      <w:marLeft w:val="0"/>
      <w:marRight w:val="0"/>
      <w:marTop w:val="0"/>
      <w:marBottom w:val="0"/>
      <w:divBdr>
        <w:top w:val="none" w:sz="0" w:space="0" w:color="auto"/>
        <w:left w:val="none" w:sz="0" w:space="0" w:color="auto"/>
        <w:bottom w:val="none" w:sz="0" w:space="0" w:color="auto"/>
        <w:right w:val="none" w:sz="0" w:space="0" w:color="auto"/>
      </w:divBdr>
    </w:div>
    <w:div w:id="834953951">
      <w:bodyDiv w:val="1"/>
      <w:marLeft w:val="0"/>
      <w:marRight w:val="0"/>
      <w:marTop w:val="0"/>
      <w:marBottom w:val="0"/>
      <w:divBdr>
        <w:top w:val="none" w:sz="0" w:space="0" w:color="auto"/>
        <w:left w:val="none" w:sz="0" w:space="0" w:color="auto"/>
        <w:bottom w:val="none" w:sz="0" w:space="0" w:color="auto"/>
        <w:right w:val="none" w:sz="0" w:space="0" w:color="auto"/>
      </w:divBdr>
    </w:div>
    <w:div w:id="970281257">
      <w:bodyDiv w:val="1"/>
      <w:marLeft w:val="0"/>
      <w:marRight w:val="0"/>
      <w:marTop w:val="0"/>
      <w:marBottom w:val="0"/>
      <w:divBdr>
        <w:top w:val="none" w:sz="0" w:space="0" w:color="auto"/>
        <w:left w:val="none" w:sz="0" w:space="0" w:color="auto"/>
        <w:bottom w:val="none" w:sz="0" w:space="0" w:color="auto"/>
        <w:right w:val="none" w:sz="0" w:space="0" w:color="auto"/>
      </w:divBdr>
    </w:div>
    <w:div w:id="1168055737">
      <w:bodyDiv w:val="1"/>
      <w:marLeft w:val="0"/>
      <w:marRight w:val="0"/>
      <w:marTop w:val="0"/>
      <w:marBottom w:val="0"/>
      <w:divBdr>
        <w:top w:val="none" w:sz="0" w:space="0" w:color="auto"/>
        <w:left w:val="none" w:sz="0" w:space="0" w:color="auto"/>
        <w:bottom w:val="none" w:sz="0" w:space="0" w:color="auto"/>
        <w:right w:val="none" w:sz="0" w:space="0" w:color="auto"/>
      </w:divBdr>
    </w:div>
    <w:div w:id="14916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DA4B7E612DF3443BB29E053C6E0EA7A" ma:contentTypeVersion="1" ma:contentTypeDescription="Создание документа." ma:contentTypeScope="" ma:versionID="f92db120b915929f995b5bc457107a9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7020A-509C-4337-9607-4D2C8650334C}"/>
</file>

<file path=customXml/itemProps2.xml><?xml version="1.0" encoding="utf-8"?>
<ds:datastoreItem xmlns:ds="http://schemas.openxmlformats.org/officeDocument/2006/customXml" ds:itemID="{48DEFC8B-A08D-4A1F-993B-514FCB2A7698}"/>
</file>

<file path=customXml/itemProps3.xml><?xml version="1.0" encoding="utf-8"?>
<ds:datastoreItem xmlns:ds="http://schemas.openxmlformats.org/officeDocument/2006/customXml" ds:itemID="{26B8067C-0781-48F6-976C-2D60F194B81E}"/>
</file>

<file path=customXml/itemProps4.xml><?xml version="1.0" encoding="utf-8"?>
<ds:datastoreItem xmlns:ds="http://schemas.openxmlformats.org/officeDocument/2006/customXml" ds:itemID="{8B64548A-80D4-40AD-B107-CA30F1A7D1BB}"/>
</file>

<file path=docProps/app.xml><?xml version="1.0" encoding="utf-8"?>
<Properties xmlns="http://schemas.openxmlformats.org/officeDocument/2006/extended-properties" xmlns:vt="http://schemas.openxmlformats.org/officeDocument/2006/docPropsVTypes">
  <Template>Normal</Template>
  <TotalTime>422</TotalTime>
  <Pages>8</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 Дмитрий Евгеньевич</dc:creator>
  <cp:keywords/>
  <dc:description/>
  <cp:lastModifiedBy>Кузнецкая Вера Александровна</cp:lastModifiedBy>
  <cp:revision>40</cp:revision>
  <cp:lastPrinted>2022-03-16T14:53:00Z</cp:lastPrinted>
  <dcterms:created xsi:type="dcterms:W3CDTF">2022-01-17T14:03:00Z</dcterms:created>
  <dcterms:modified xsi:type="dcterms:W3CDTF">2022-03-16T14:56:00Z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0x0101001DA4B7E612DF3443BB29E053C6E0EA7A</vt:lpwstr>
  </property>
</Properties>
</file>