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DA" w:rsidRPr="009C2BDA" w:rsidRDefault="00031343" w:rsidP="0081478B">
      <w:pPr>
        <w:jc w:val="center"/>
        <w:rPr>
          <w:rFonts w:ascii="Times New Roman" w:eastAsia="Times New Roman" w:hAnsi="Times New Roman" w:cs="Times New Roman"/>
          <w:b/>
          <w:bCs/>
          <w:color w:val="4F81BD"/>
          <w:sz w:val="28"/>
          <w:lang w:eastAsia="ru-RU"/>
        </w:rPr>
      </w:pPr>
      <w:r>
        <w:rPr>
          <w:rFonts w:ascii="Times New Roman" w:eastAsia="Times New Roman" w:hAnsi="Times New Roman" w:cs="Times New Roman"/>
          <w:b/>
          <w:bCs/>
          <w:noProof/>
          <w:color w:val="4F81BD"/>
          <w:sz w:val="28"/>
          <w:lang w:eastAsia="ru-RU"/>
        </w:rPr>
        <w:drawing>
          <wp:inline distT="0" distB="0" distL="0" distR="0">
            <wp:extent cx="4343400" cy="16056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ле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5871" cy="1613986"/>
                    </a:xfrm>
                    <a:prstGeom prst="rect">
                      <a:avLst/>
                    </a:prstGeom>
                  </pic:spPr>
                </pic:pic>
              </a:graphicData>
            </a:graphic>
          </wp:inline>
        </w:drawing>
      </w:r>
    </w:p>
    <w:p w:rsidR="00031343" w:rsidRDefault="00031343" w:rsidP="009C2BDA">
      <w:pPr>
        <w:spacing w:after="0" w:line="240" w:lineRule="auto"/>
        <w:jc w:val="center"/>
        <w:rPr>
          <w:rFonts w:ascii="Times New Roman" w:eastAsia="Times New Roman" w:hAnsi="Times New Roman" w:cs="Times New Roman"/>
          <w:b/>
          <w:color w:val="FF0000"/>
          <w:sz w:val="32"/>
          <w:szCs w:val="32"/>
          <w:lang w:eastAsia="ru-RU"/>
        </w:rPr>
      </w:pP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ФАКУЛЬТЕТ НАЛОГОВ И НАЛОГООБЛОЖЕНИЯ</w:t>
      </w:r>
    </w:p>
    <w:p w:rsidR="00B63236" w:rsidRPr="001469C5" w:rsidRDefault="00B63236" w:rsidP="009C2BDA">
      <w:pPr>
        <w:spacing w:after="0" w:line="240" w:lineRule="auto"/>
        <w:jc w:val="center"/>
        <w:rPr>
          <w:rFonts w:ascii="Arial" w:eastAsia="Times New Roman" w:hAnsi="Arial" w:cs="Arial"/>
          <w:b/>
          <w:color w:val="008080"/>
          <w:sz w:val="32"/>
          <w:szCs w:val="32"/>
          <w:lang w:eastAsia="ru-RU"/>
        </w:rPr>
      </w:pP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ДЕПАРТАМЕНТ НАЛОГОВОЙ ПОЛИТИКИ И</w:t>
      </w:r>
    </w:p>
    <w:p w:rsidR="009C2BDA" w:rsidRPr="001469C5" w:rsidRDefault="009C2BDA" w:rsidP="009C2BDA">
      <w:pPr>
        <w:spacing w:after="0" w:line="240" w:lineRule="auto"/>
        <w:jc w:val="center"/>
        <w:rPr>
          <w:rFonts w:ascii="Arial" w:eastAsia="Times New Roman" w:hAnsi="Arial" w:cs="Arial"/>
          <w:b/>
          <w:color w:val="008080"/>
          <w:sz w:val="32"/>
          <w:szCs w:val="32"/>
          <w:lang w:eastAsia="ru-RU"/>
        </w:rPr>
      </w:pPr>
      <w:r w:rsidRPr="001469C5">
        <w:rPr>
          <w:rFonts w:ascii="Arial" w:eastAsia="Times New Roman" w:hAnsi="Arial" w:cs="Arial"/>
          <w:b/>
          <w:color w:val="008080"/>
          <w:sz w:val="32"/>
          <w:szCs w:val="32"/>
          <w:lang w:eastAsia="ru-RU"/>
        </w:rPr>
        <w:t>ТАМОЖЕННО-ТАРИФНОГО РЕГУЛИРОВАНИЯ</w:t>
      </w:r>
    </w:p>
    <w:p w:rsidR="00031343" w:rsidRPr="00B63236" w:rsidRDefault="00031343" w:rsidP="009C2BDA">
      <w:pPr>
        <w:spacing w:after="0" w:line="240" w:lineRule="auto"/>
        <w:jc w:val="center"/>
        <w:rPr>
          <w:rFonts w:ascii="Times New Roman" w:eastAsia="Times New Roman" w:hAnsi="Times New Roman" w:cs="Times New Roman"/>
          <w:b/>
          <w:color w:val="FF0000"/>
          <w:sz w:val="32"/>
          <w:szCs w:val="32"/>
          <w:lang w:eastAsia="ru-RU"/>
        </w:rPr>
      </w:pPr>
    </w:p>
    <w:p w:rsidR="009C2BDA" w:rsidRPr="009C2BDA" w:rsidRDefault="009C2BDA" w:rsidP="009C2BDA">
      <w:pPr>
        <w:spacing w:after="0"/>
        <w:jc w:val="center"/>
        <w:rPr>
          <w:rFonts w:ascii="Times New Roman" w:eastAsia="Times New Roman" w:hAnsi="Times New Roman" w:cs="Times New Roman"/>
          <w:b/>
          <w:lang w:eastAsia="ru-RU"/>
        </w:rPr>
      </w:pPr>
      <w:r w:rsidRPr="009C2BDA">
        <w:rPr>
          <w:rFonts w:ascii="Calibri" w:eastAsia="Calibri" w:hAnsi="Calibri" w:cs="Times New Roman"/>
          <w:noProof/>
          <w:lang w:eastAsia="ru-RU"/>
        </w:rPr>
        <w:drawing>
          <wp:inline distT="0" distB="0" distL="0" distR="0">
            <wp:extent cx="6143625" cy="3098800"/>
            <wp:effectExtent l="0" t="0" r="9525" b="6350"/>
            <wp:docPr id="5" name="Picture 2" descr="http://www.fa.ru/university/PublishingImages/finuniv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http://www.fa.ru/university/PublishingImages/finuniver_head.jpg"/>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42350" cy="3098157"/>
                    </a:xfrm>
                    <a:prstGeom prst="rect">
                      <a:avLst/>
                    </a:prstGeom>
                    <a:noFill/>
                    <a:ln>
                      <a:noFill/>
                    </a:ln>
                    <a:extLst/>
                  </pic:spPr>
                </pic:pic>
              </a:graphicData>
            </a:graphic>
          </wp:inline>
        </w:drawing>
      </w:r>
    </w:p>
    <w:p w:rsidR="00031343" w:rsidRDefault="00031343" w:rsidP="009C2BDA">
      <w:pPr>
        <w:spacing w:after="0" w:line="240" w:lineRule="auto"/>
        <w:jc w:val="center"/>
        <w:rPr>
          <w:rFonts w:ascii="Times New Roman" w:eastAsia="Times New Roman" w:hAnsi="Times New Roman" w:cs="Times New Roman"/>
          <w:b/>
          <w:sz w:val="48"/>
          <w:szCs w:val="48"/>
          <w:lang w:eastAsia="ru-RU"/>
        </w:rPr>
      </w:pPr>
      <w:bookmarkStart w:id="0" w:name="_Hlk512449842"/>
    </w:p>
    <w:p w:rsidR="00B63236" w:rsidRPr="00DB3F4B" w:rsidRDefault="009C6E7D" w:rsidP="009C2BDA">
      <w:pPr>
        <w:spacing w:after="0" w:line="240" w:lineRule="auto"/>
        <w:jc w:val="center"/>
        <w:rPr>
          <w:rFonts w:ascii="Arial" w:eastAsia="Times New Roman" w:hAnsi="Arial" w:cs="Arial"/>
          <w:b/>
          <w:color w:val="008080"/>
          <w:sz w:val="36"/>
          <w:szCs w:val="36"/>
          <w:lang w:eastAsia="ru-RU"/>
        </w:rPr>
      </w:pPr>
      <w:r>
        <w:rPr>
          <w:rFonts w:ascii="Arial" w:eastAsia="Times New Roman" w:hAnsi="Arial" w:cs="Arial"/>
          <w:b/>
          <w:color w:val="008080"/>
          <w:sz w:val="36"/>
          <w:szCs w:val="36"/>
          <w:lang w:eastAsia="ru-RU"/>
        </w:rPr>
        <w:t>Н</w:t>
      </w:r>
      <w:bookmarkStart w:id="1" w:name="_GoBack"/>
      <w:bookmarkEnd w:id="1"/>
      <w:r w:rsidR="00DB3F4B" w:rsidRPr="00DB3F4B">
        <w:rPr>
          <w:rFonts w:ascii="Arial" w:eastAsia="Times New Roman" w:hAnsi="Arial" w:cs="Arial"/>
          <w:b/>
          <w:color w:val="008080"/>
          <w:sz w:val="36"/>
          <w:szCs w:val="36"/>
          <w:lang w:eastAsia="ru-RU"/>
        </w:rPr>
        <w:t>аучный студенческий фестиваль</w:t>
      </w:r>
    </w:p>
    <w:p w:rsidR="009C2BDA" w:rsidRPr="001469C5" w:rsidRDefault="009C2BDA" w:rsidP="009C2BDA">
      <w:pPr>
        <w:spacing w:after="0" w:line="240" w:lineRule="auto"/>
        <w:jc w:val="center"/>
        <w:rPr>
          <w:rFonts w:ascii="Arial" w:eastAsia="Times New Roman" w:hAnsi="Arial" w:cs="Arial"/>
          <w:i/>
          <w:color w:val="008080"/>
          <w:sz w:val="40"/>
          <w:szCs w:val="40"/>
          <w:lang w:eastAsia="ru-RU"/>
        </w:rPr>
      </w:pPr>
      <w:r w:rsidRPr="001469C5">
        <w:rPr>
          <w:rFonts w:ascii="Arial" w:eastAsia="Times New Roman" w:hAnsi="Arial" w:cs="Arial"/>
          <w:i/>
          <w:color w:val="008080"/>
          <w:sz w:val="40"/>
          <w:szCs w:val="40"/>
          <w:lang w:eastAsia="ru-RU"/>
        </w:rPr>
        <w:t>для магистрантов и аспирантов</w:t>
      </w:r>
    </w:p>
    <w:bookmarkEnd w:id="0"/>
    <w:p w:rsidR="009C2BDA" w:rsidRPr="0012689E" w:rsidRDefault="00B63236" w:rsidP="009C2BDA">
      <w:pPr>
        <w:spacing w:after="0" w:line="240" w:lineRule="auto"/>
        <w:jc w:val="center"/>
        <w:rPr>
          <w:rFonts w:ascii="Arial" w:eastAsia="Times New Roman" w:hAnsi="Arial" w:cs="Arial"/>
          <w:b/>
          <w:color w:val="008080"/>
          <w:sz w:val="32"/>
          <w:szCs w:val="32"/>
          <w:lang w:eastAsia="ru-RU"/>
        </w:rPr>
      </w:pPr>
      <w:r w:rsidRPr="0012689E">
        <w:rPr>
          <w:rFonts w:ascii="Arial" w:eastAsia="Times New Roman" w:hAnsi="Arial" w:cs="Arial"/>
          <w:b/>
          <w:color w:val="008080"/>
          <w:sz w:val="32"/>
          <w:szCs w:val="32"/>
          <w:lang w:eastAsia="ru-RU"/>
        </w:rPr>
        <w:t>«</w:t>
      </w:r>
      <w:bookmarkStart w:id="2" w:name="_Hlk526884002"/>
      <w:r w:rsidR="0012689E" w:rsidRPr="0012689E">
        <w:rPr>
          <w:rFonts w:ascii="Arial" w:eastAsia="Times New Roman" w:hAnsi="Arial" w:cs="Arial"/>
          <w:b/>
          <w:color w:val="008080"/>
          <w:sz w:val="32"/>
          <w:szCs w:val="32"/>
          <w:lang w:eastAsia="ru-RU"/>
        </w:rPr>
        <w:t>ФИСКАЛЬНАЯ ПОЛИТИКА КАК ИНСТРУМЕНТ ПРЕОДОЛЕНИЯ СОВРЕМЕННЫХ БАРЬЕРОВ ЭКОНОМИЧЕСКОГО РАЗВИТИЯ РОССИИ</w:t>
      </w:r>
      <w:bookmarkEnd w:id="2"/>
      <w:r w:rsidRPr="0012689E">
        <w:rPr>
          <w:rFonts w:ascii="Arial" w:eastAsia="Times New Roman" w:hAnsi="Arial" w:cs="Arial"/>
          <w:b/>
          <w:color w:val="008080"/>
          <w:sz w:val="32"/>
          <w:szCs w:val="32"/>
          <w:lang w:eastAsia="ru-RU"/>
        </w:rPr>
        <w:t>»</w:t>
      </w:r>
    </w:p>
    <w:p w:rsidR="00031343" w:rsidRPr="001469C5" w:rsidRDefault="00031343" w:rsidP="009C2BDA">
      <w:pPr>
        <w:spacing w:after="0" w:line="240" w:lineRule="auto"/>
        <w:jc w:val="center"/>
        <w:rPr>
          <w:rFonts w:ascii="Arial" w:eastAsia="Times New Roman" w:hAnsi="Arial" w:cs="Arial"/>
          <w:b/>
          <w:i/>
          <w:color w:val="008080"/>
          <w:sz w:val="28"/>
          <w:szCs w:val="28"/>
          <w:lang w:eastAsia="ru-RU"/>
        </w:rPr>
      </w:pP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 xml:space="preserve">Дата проведения: </w:t>
      </w:r>
      <w:r w:rsidR="0012689E">
        <w:rPr>
          <w:rFonts w:ascii="Arial" w:eastAsia="Times New Roman" w:hAnsi="Arial" w:cs="Arial"/>
          <w:b/>
          <w:i/>
          <w:color w:val="008080"/>
          <w:sz w:val="28"/>
          <w:szCs w:val="28"/>
          <w:lang w:eastAsia="ru-RU"/>
        </w:rPr>
        <w:t>15 декабря</w:t>
      </w:r>
      <w:r w:rsidRPr="001469C5">
        <w:rPr>
          <w:rFonts w:ascii="Arial" w:eastAsia="Times New Roman" w:hAnsi="Arial" w:cs="Arial"/>
          <w:b/>
          <w:i/>
          <w:color w:val="008080"/>
          <w:sz w:val="28"/>
          <w:szCs w:val="28"/>
          <w:lang w:eastAsia="ru-RU"/>
        </w:rPr>
        <w:t xml:space="preserve"> 201</w:t>
      </w:r>
      <w:r w:rsidR="0081478B" w:rsidRPr="001469C5">
        <w:rPr>
          <w:rFonts w:ascii="Arial" w:eastAsia="Times New Roman" w:hAnsi="Arial" w:cs="Arial"/>
          <w:b/>
          <w:i/>
          <w:color w:val="008080"/>
          <w:sz w:val="28"/>
          <w:szCs w:val="28"/>
          <w:lang w:eastAsia="ru-RU"/>
        </w:rPr>
        <w:t>8</w:t>
      </w:r>
      <w:r w:rsidRPr="001469C5">
        <w:rPr>
          <w:rFonts w:ascii="Arial" w:eastAsia="Times New Roman" w:hAnsi="Arial" w:cs="Arial"/>
          <w:b/>
          <w:i/>
          <w:color w:val="008080"/>
          <w:sz w:val="28"/>
          <w:szCs w:val="28"/>
          <w:lang w:eastAsia="ru-RU"/>
        </w:rPr>
        <w:t xml:space="preserve"> г.</w:t>
      </w: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Время проведения: 10.00 – 1</w:t>
      </w:r>
      <w:r w:rsidR="002205D4">
        <w:rPr>
          <w:rFonts w:ascii="Arial" w:eastAsia="Times New Roman" w:hAnsi="Arial" w:cs="Arial"/>
          <w:b/>
          <w:i/>
          <w:color w:val="008080"/>
          <w:sz w:val="28"/>
          <w:szCs w:val="28"/>
          <w:lang w:eastAsia="ru-RU"/>
        </w:rPr>
        <w:t>6</w:t>
      </w:r>
      <w:r w:rsidRPr="001469C5">
        <w:rPr>
          <w:rFonts w:ascii="Arial" w:eastAsia="Times New Roman" w:hAnsi="Arial" w:cs="Arial"/>
          <w:b/>
          <w:i/>
          <w:color w:val="008080"/>
          <w:sz w:val="28"/>
          <w:szCs w:val="28"/>
          <w:lang w:eastAsia="ru-RU"/>
        </w:rPr>
        <w:t>.00 час.</w:t>
      </w:r>
    </w:p>
    <w:p w:rsidR="009C2BDA" w:rsidRPr="001469C5" w:rsidRDefault="009C2BDA" w:rsidP="009C2BDA">
      <w:pPr>
        <w:spacing w:after="0" w:line="240" w:lineRule="auto"/>
        <w:jc w:val="center"/>
        <w:rPr>
          <w:rFonts w:ascii="Arial" w:eastAsia="Times New Roman" w:hAnsi="Arial" w:cs="Arial"/>
          <w:b/>
          <w:i/>
          <w:color w:val="008080"/>
          <w:sz w:val="28"/>
          <w:szCs w:val="28"/>
          <w:lang w:eastAsia="ru-RU"/>
        </w:rPr>
      </w:pPr>
      <w:r w:rsidRPr="001469C5">
        <w:rPr>
          <w:rFonts w:ascii="Arial" w:eastAsia="Times New Roman" w:hAnsi="Arial" w:cs="Arial"/>
          <w:b/>
          <w:i/>
          <w:color w:val="008080"/>
          <w:sz w:val="28"/>
          <w:szCs w:val="28"/>
          <w:lang w:eastAsia="ru-RU"/>
        </w:rPr>
        <w:t>Место проведения: г. Москва, Ленинградский пр., д</w:t>
      </w:r>
      <w:r w:rsidR="00B36606" w:rsidRPr="001469C5">
        <w:rPr>
          <w:rFonts w:ascii="Arial" w:eastAsia="Times New Roman" w:hAnsi="Arial" w:cs="Arial"/>
          <w:b/>
          <w:i/>
          <w:color w:val="008080"/>
          <w:sz w:val="28"/>
          <w:szCs w:val="28"/>
          <w:lang w:eastAsia="ru-RU"/>
        </w:rPr>
        <w:t xml:space="preserve"> 5</w:t>
      </w:r>
      <w:r w:rsidR="0081478B" w:rsidRPr="001469C5">
        <w:rPr>
          <w:rFonts w:ascii="Arial" w:eastAsia="Times New Roman" w:hAnsi="Arial" w:cs="Arial"/>
          <w:b/>
          <w:i/>
          <w:color w:val="008080"/>
          <w:sz w:val="28"/>
          <w:szCs w:val="28"/>
          <w:lang w:eastAsia="ru-RU"/>
        </w:rPr>
        <w:t>5</w:t>
      </w:r>
      <w:r w:rsidRPr="001469C5">
        <w:rPr>
          <w:rFonts w:ascii="Arial" w:eastAsia="Times New Roman" w:hAnsi="Arial" w:cs="Arial"/>
          <w:b/>
          <w:i/>
          <w:color w:val="008080"/>
          <w:sz w:val="28"/>
          <w:szCs w:val="28"/>
          <w:lang w:eastAsia="ru-RU"/>
        </w:rPr>
        <w:t>,</w:t>
      </w:r>
    </w:p>
    <w:p w:rsidR="009C2BDA" w:rsidRPr="001469C5" w:rsidRDefault="009C2BDA" w:rsidP="009C2BDA">
      <w:pPr>
        <w:spacing w:after="0" w:line="240" w:lineRule="auto"/>
        <w:jc w:val="center"/>
        <w:rPr>
          <w:rFonts w:ascii="Arial" w:eastAsia="Times New Roman" w:hAnsi="Arial" w:cs="Arial"/>
          <w:b/>
          <w:color w:val="008080"/>
          <w:sz w:val="36"/>
          <w:lang w:eastAsia="ru-RU"/>
        </w:rPr>
      </w:pPr>
      <w:r w:rsidRPr="001469C5">
        <w:rPr>
          <w:rFonts w:ascii="Arial" w:eastAsia="Times New Roman" w:hAnsi="Arial" w:cs="Arial"/>
          <w:b/>
          <w:i/>
          <w:color w:val="008080"/>
          <w:sz w:val="28"/>
          <w:szCs w:val="28"/>
          <w:lang w:eastAsia="ru-RU"/>
        </w:rPr>
        <w:t>ауд.</w:t>
      </w:r>
      <w:r w:rsidR="0081478B" w:rsidRPr="001469C5">
        <w:rPr>
          <w:rFonts w:ascii="Arial" w:eastAsia="Times New Roman" w:hAnsi="Arial" w:cs="Arial"/>
          <w:b/>
          <w:i/>
          <w:color w:val="008080"/>
          <w:sz w:val="28"/>
          <w:szCs w:val="28"/>
          <w:lang w:eastAsia="ru-RU"/>
        </w:rPr>
        <w:t>213</w:t>
      </w:r>
    </w:p>
    <w:p w:rsidR="009C2BDA" w:rsidRDefault="009C2BDA" w:rsidP="009C2BDA">
      <w:pPr>
        <w:spacing w:after="0" w:line="240" w:lineRule="auto"/>
        <w:jc w:val="center"/>
        <w:rPr>
          <w:rFonts w:ascii="Sylfaen" w:eastAsia="Times New Roman" w:hAnsi="Sylfaen" w:cs="Times New Roman"/>
          <w:b/>
          <w:color w:val="008080"/>
          <w:lang w:eastAsia="ru-RU"/>
        </w:rPr>
      </w:pPr>
    </w:p>
    <w:p w:rsidR="0012689E" w:rsidRPr="00031343" w:rsidRDefault="0012689E" w:rsidP="009C2BDA">
      <w:pPr>
        <w:spacing w:after="0" w:line="240" w:lineRule="auto"/>
        <w:jc w:val="center"/>
        <w:rPr>
          <w:rFonts w:ascii="Sylfaen" w:eastAsia="Times New Roman" w:hAnsi="Sylfaen" w:cs="Times New Roman"/>
          <w:b/>
          <w:color w:val="008080"/>
          <w:lang w:eastAsia="ru-RU"/>
        </w:rPr>
      </w:pPr>
    </w:p>
    <w:p w:rsidR="009C2BDA" w:rsidRPr="00031343" w:rsidRDefault="009C2BDA" w:rsidP="009C2BDA">
      <w:pPr>
        <w:rPr>
          <w:rFonts w:ascii="Sylfaen" w:eastAsia="Times New Roman" w:hAnsi="Sylfaen" w:cs="Times New Roman"/>
          <w:b/>
          <w:color w:val="008080"/>
          <w:lang w:eastAsia="ru-RU"/>
        </w:rPr>
      </w:pPr>
    </w:p>
    <w:p w:rsidR="009C2BDA" w:rsidRPr="001469C5" w:rsidRDefault="009C2BDA" w:rsidP="009C2BDA">
      <w:pPr>
        <w:spacing w:after="0" w:line="240" w:lineRule="auto"/>
        <w:jc w:val="center"/>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lastRenderedPageBreak/>
        <w:t xml:space="preserve">Приглашаем Вас принять участие в работе </w:t>
      </w:r>
    </w:p>
    <w:p w:rsidR="00B63236" w:rsidRPr="001469C5" w:rsidRDefault="00B63236" w:rsidP="00B63236">
      <w:pPr>
        <w:spacing w:after="0" w:line="240" w:lineRule="auto"/>
        <w:jc w:val="center"/>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научно-практической конференции</w:t>
      </w:r>
    </w:p>
    <w:p w:rsidR="009C2BDA" w:rsidRPr="001469C5" w:rsidRDefault="00B63236" w:rsidP="00B63236">
      <w:pPr>
        <w:spacing w:after="0" w:line="240" w:lineRule="auto"/>
        <w:jc w:val="center"/>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для магистрантов и аспирантов</w:t>
      </w:r>
    </w:p>
    <w:p w:rsidR="00B63236" w:rsidRPr="001469C5" w:rsidRDefault="00B63236" w:rsidP="00B63236">
      <w:pPr>
        <w:spacing w:after="0" w:line="240" w:lineRule="auto"/>
        <w:jc w:val="center"/>
        <w:rPr>
          <w:rFonts w:ascii="Times New Roman" w:eastAsia="Times New Roman" w:hAnsi="Times New Roman" w:cs="Times New Roman"/>
          <w:sz w:val="28"/>
          <w:szCs w:val="28"/>
          <w:lang w:eastAsia="ru-RU"/>
        </w:rPr>
      </w:pPr>
    </w:p>
    <w:p w:rsidR="009C2BDA" w:rsidRPr="001469C5" w:rsidRDefault="00B63236" w:rsidP="009C2BDA">
      <w:pPr>
        <w:spacing w:after="0" w:line="240" w:lineRule="auto"/>
        <w:jc w:val="center"/>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w:t>
      </w:r>
      <w:r w:rsidR="00DB3F4B" w:rsidRPr="00DB3F4B">
        <w:rPr>
          <w:rFonts w:ascii="Times New Roman" w:eastAsia="Times New Roman" w:hAnsi="Times New Roman" w:cs="Times New Roman"/>
          <w:b/>
          <w:sz w:val="28"/>
          <w:szCs w:val="28"/>
          <w:lang w:eastAsia="ru-RU"/>
        </w:rPr>
        <w:t>ФИСКАЛЬНАЯ ПОЛИТИКА КАК ИНСТРУМЕНТ ПРЕОДОЛЕНИЯ СОВРЕМЕННЫХ БАРЬЕРОВ ЭКОНОМИЧЕСКОГО РАЗВИТИЯ РОССИИ</w:t>
      </w:r>
      <w:r w:rsidR="00DB3F4B">
        <w:rPr>
          <w:rFonts w:ascii="Times New Roman" w:eastAsia="Times New Roman" w:hAnsi="Times New Roman" w:cs="Times New Roman"/>
          <w:b/>
          <w:sz w:val="28"/>
          <w:szCs w:val="28"/>
          <w:lang w:eastAsia="ru-RU"/>
        </w:rPr>
        <w:t>»</w:t>
      </w:r>
    </w:p>
    <w:p w:rsidR="00B63236" w:rsidRPr="001469C5" w:rsidRDefault="00B63236" w:rsidP="009C2BDA">
      <w:pPr>
        <w:spacing w:after="0" w:line="240" w:lineRule="auto"/>
        <w:jc w:val="center"/>
        <w:rPr>
          <w:rFonts w:ascii="Times New Roman" w:eastAsia="Times New Roman" w:hAnsi="Times New Roman" w:cs="Times New Roman"/>
          <w:sz w:val="28"/>
          <w:szCs w:val="28"/>
          <w:lang w:eastAsia="ru-RU"/>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b/>
          <w:sz w:val="28"/>
          <w:szCs w:val="28"/>
          <w:lang w:eastAsia="ru-RU"/>
        </w:rPr>
        <w:t xml:space="preserve">Цель проведения </w:t>
      </w:r>
      <w:r w:rsidR="00B63236" w:rsidRPr="001469C5">
        <w:rPr>
          <w:rFonts w:ascii="Times New Roman" w:eastAsia="Times New Roman" w:hAnsi="Times New Roman" w:cs="Times New Roman"/>
          <w:b/>
          <w:sz w:val="28"/>
          <w:szCs w:val="28"/>
          <w:lang w:eastAsia="ru-RU"/>
        </w:rPr>
        <w:t>конференции</w:t>
      </w:r>
      <w:r w:rsidRPr="001469C5">
        <w:rPr>
          <w:rFonts w:ascii="Times New Roman" w:eastAsia="Times New Roman" w:hAnsi="Times New Roman" w:cs="Times New Roman"/>
          <w:b/>
          <w:sz w:val="28"/>
          <w:szCs w:val="28"/>
          <w:lang w:eastAsia="ru-RU"/>
        </w:rPr>
        <w:t xml:space="preserve">: </w:t>
      </w:r>
      <w:r w:rsidRPr="001469C5">
        <w:rPr>
          <w:rFonts w:ascii="Times New Roman" w:eastAsia="Times New Roman" w:hAnsi="Times New Roman" w:cs="Times New Roman"/>
          <w:sz w:val="28"/>
          <w:szCs w:val="28"/>
          <w:lang w:eastAsia="ru-RU"/>
        </w:rPr>
        <w:t>развитие научной активности студентов магистрантов и аспирантов, стимулирование интереса к научно-исследовательской деятельности, установление творческих контактов между студентами магистратуры, аспирантами, учеными и специалистами-практиками; обмен результатами исследований теоретико-методологического и прикладного характера в области налогов и налогообложения.</w:t>
      </w:r>
    </w:p>
    <w:p w:rsidR="009C2BDA" w:rsidRPr="001469C5" w:rsidRDefault="009C2BDA" w:rsidP="009C2BDA">
      <w:pPr>
        <w:spacing w:after="0" w:line="240" w:lineRule="auto"/>
        <w:jc w:val="both"/>
        <w:rPr>
          <w:rFonts w:ascii="Calibri" w:eastAsia="Calibri" w:hAnsi="Calibri" w:cs="Times New Roman"/>
          <w:sz w:val="28"/>
          <w:szCs w:val="28"/>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Работа </w:t>
      </w:r>
      <w:r w:rsidR="00B63236" w:rsidRPr="001469C5">
        <w:rPr>
          <w:rFonts w:ascii="Times New Roman" w:eastAsia="Times New Roman" w:hAnsi="Times New Roman" w:cs="Times New Roman"/>
          <w:sz w:val="28"/>
          <w:szCs w:val="28"/>
          <w:lang w:eastAsia="ru-RU"/>
        </w:rPr>
        <w:t>конференции</w:t>
      </w:r>
      <w:r w:rsidRPr="001469C5">
        <w:rPr>
          <w:rFonts w:ascii="Times New Roman" w:eastAsia="Times New Roman" w:hAnsi="Times New Roman" w:cs="Times New Roman"/>
          <w:sz w:val="28"/>
          <w:szCs w:val="28"/>
          <w:lang w:eastAsia="ru-RU"/>
        </w:rPr>
        <w:t xml:space="preserve"> планируется по следующим направлениям:</w:t>
      </w: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актуальные вопросы фискальной политики на современном этапе экономического развития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 проблемы теории и практики налогообложения </w:t>
      </w:r>
    </w:p>
    <w:p w:rsidR="009C2BDA" w:rsidRPr="001469C5" w:rsidRDefault="00B63236"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г</w:t>
      </w:r>
      <w:r w:rsidR="009C2BDA" w:rsidRPr="001469C5">
        <w:rPr>
          <w:rFonts w:ascii="Times New Roman" w:eastAsia="Times New Roman" w:hAnsi="Times New Roman" w:cs="Times New Roman"/>
          <w:sz w:val="28"/>
          <w:szCs w:val="28"/>
          <w:lang w:eastAsia="ru-RU"/>
        </w:rPr>
        <w:t>осударственная политика в области таможенно-тарифного регулирования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перспективы модернизации налогового администрирования </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совершенствование налогового планирования и прогнозирования</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влияние налоговой политики на социально-экономические развитие</w:t>
      </w:r>
    </w:p>
    <w:p w:rsidR="009C2BDA" w:rsidRPr="001469C5" w:rsidRDefault="00B63236"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н</w:t>
      </w:r>
      <w:r w:rsidR="009C2BDA" w:rsidRPr="001469C5">
        <w:rPr>
          <w:rFonts w:ascii="Times New Roman" w:eastAsia="Times New Roman" w:hAnsi="Times New Roman" w:cs="Times New Roman"/>
          <w:sz w:val="28"/>
          <w:szCs w:val="28"/>
          <w:lang w:eastAsia="ru-RU"/>
        </w:rPr>
        <w:t>алоговый консалтинг</w:t>
      </w:r>
    </w:p>
    <w:p w:rsidR="009C2BDA" w:rsidRPr="001469C5" w:rsidRDefault="009C2BDA" w:rsidP="009C2BDA">
      <w:pPr>
        <w:numPr>
          <w:ilvl w:val="0"/>
          <w:numId w:val="2"/>
        </w:num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 изучение опыта международного налогообложения</w:t>
      </w:r>
    </w:p>
    <w:p w:rsidR="009C2BDA" w:rsidRPr="001469C5" w:rsidRDefault="009C2BDA" w:rsidP="001469C5">
      <w:pPr>
        <w:spacing w:after="0" w:line="240" w:lineRule="auto"/>
        <w:jc w:val="both"/>
        <w:rPr>
          <w:rFonts w:ascii="Calibri" w:eastAsia="Calibri" w:hAnsi="Calibri" w:cs="Times New Roman"/>
          <w:sz w:val="28"/>
          <w:szCs w:val="28"/>
        </w:rPr>
      </w:pPr>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Участие в </w:t>
      </w:r>
      <w:r w:rsidR="00B63236" w:rsidRPr="001469C5">
        <w:rPr>
          <w:rFonts w:ascii="Times New Roman" w:eastAsia="Times New Roman" w:hAnsi="Times New Roman" w:cs="Times New Roman"/>
          <w:sz w:val="28"/>
          <w:szCs w:val="28"/>
          <w:lang w:eastAsia="ru-RU"/>
        </w:rPr>
        <w:t>конференции</w:t>
      </w:r>
      <w:r w:rsidRPr="001469C5">
        <w:rPr>
          <w:rFonts w:ascii="Times New Roman" w:eastAsia="Times New Roman" w:hAnsi="Times New Roman" w:cs="Times New Roman"/>
          <w:sz w:val="28"/>
          <w:szCs w:val="28"/>
          <w:lang w:eastAsia="ru-RU"/>
        </w:rPr>
        <w:t xml:space="preserve"> позволит Вам заявить о себе и о проводимой Вами научной работе, встретиться с людьми, занимающимися разработкой перспективных направлений экономической науки, получить ответы на интересующие Вас вопросы.</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Адрес Оргкомитета Конференции: </w:t>
      </w:r>
    </w:p>
    <w:p w:rsidR="009C2BDA" w:rsidRPr="001469C5" w:rsidRDefault="009C2BDA" w:rsidP="009C2BDA">
      <w:pPr>
        <w:spacing w:after="0" w:line="240" w:lineRule="auto"/>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 xml:space="preserve">Департамент налоговой политики </w:t>
      </w:r>
    </w:p>
    <w:p w:rsidR="009C2BDA" w:rsidRPr="001469C5" w:rsidRDefault="009C2BDA" w:rsidP="009C2BDA">
      <w:pPr>
        <w:spacing w:after="0" w:line="240" w:lineRule="auto"/>
        <w:rPr>
          <w:rFonts w:ascii="Times New Roman" w:eastAsia="Times New Roman" w:hAnsi="Times New Roman" w:cs="Times New Roman"/>
          <w:b/>
          <w:sz w:val="28"/>
          <w:szCs w:val="28"/>
          <w:lang w:eastAsia="ru-RU"/>
        </w:rPr>
      </w:pPr>
      <w:r w:rsidRPr="001469C5">
        <w:rPr>
          <w:rFonts w:ascii="Times New Roman" w:eastAsia="Times New Roman" w:hAnsi="Times New Roman" w:cs="Times New Roman"/>
          <w:b/>
          <w:sz w:val="28"/>
          <w:szCs w:val="28"/>
          <w:lang w:eastAsia="ru-RU"/>
        </w:rPr>
        <w:t>и таможенно-тарифного регулирования</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Тел. +7 (499) 277-39-5</w:t>
      </w:r>
      <w:r w:rsidR="001469C5">
        <w:rPr>
          <w:rFonts w:ascii="Times New Roman" w:eastAsia="Times New Roman" w:hAnsi="Times New Roman" w:cs="Times New Roman"/>
          <w:sz w:val="28"/>
          <w:szCs w:val="28"/>
          <w:lang w:eastAsia="ru-RU"/>
        </w:rPr>
        <w:t>7</w:t>
      </w:r>
    </w:p>
    <w:p w:rsidR="009C2BDA" w:rsidRPr="001469C5" w:rsidRDefault="009C2BDA" w:rsidP="009C2BDA">
      <w:pPr>
        <w:spacing w:after="0" w:line="240" w:lineRule="auto"/>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Email: </w:t>
      </w:r>
      <w:bookmarkStart w:id="3" w:name="_Hlk512593980"/>
      <w:r w:rsidR="004E510C" w:rsidRPr="009A076E">
        <w:rPr>
          <w:rFonts w:ascii="Times New Roman" w:eastAsia="Times New Roman" w:hAnsi="Times New Roman" w:cs="Times New Roman"/>
          <w:b/>
          <w:sz w:val="28"/>
          <w:szCs w:val="28"/>
          <w:lang w:eastAsia="ru-RU"/>
        </w:rPr>
        <w:t>taxdepartment@fa.ru</w:t>
      </w:r>
      <w:bookmarkEnd w:id="3"/>
    </w:p>
    <w:p w:rsidR="009C2BDA" w:rsidRPr="001469C5" w:rsidRDefault="009C2BDA" w:rsidP="009C2BDA">
      <w:pPr>
        <w:spacing w:after="0" w:line="240" w:lineRule="auto"/>
        <w:ind w:firstLine="567"/>
        <w:jc w:val="both"/>
        <w:rPr>
          <w:rFonts w:ascii="Times New Roman" w:eastAsia="Times New Roman" w:hAnsi="Times New Roman" w:cs="Times New Roman"/>
          <w:sz w:val="28"/>
          <w:szCs w:val="28"/>
          <w:lang w:eastAsia="ru-RU"/>
        </w:rPr>
      </w:pPr>
    </w:p>
    <w:p w:rsidR="009C2BDA" w:rsidRPr="001469C5" w:rsidRDefault="009C2BDA" w:rsidP="009C2BDA">
      <w:pPr>
        <w:spacing w:after="0" w:line="240" w:lineRule="auto"/>
        <w:jc w:val="both"/>
        <w:rPr>
          <w:rFonts w:ascii="Times New Roman" w:eastAsia="Times New Roman" w:hAnsi="Times New Roman" w:cs="Times New Roman"/>
          <w:sz w:val="28"/>
          <w:szCs w:val="28"/>
          <w:lang w:eastAsia="ru-RU"/>
        </w:rPr>
      </w:pPr>
      <w:r w:rsidRPr="001469C5">
        <w:rPr>
          <w:rFonts w:ascii="Times New Roman" w:eastAsia="Times New Roman" w:hAnsi="Times New Roman" w:cs="Times New Roman"/>
          <w:sz w:val="28"/>
          <w:szCs w:val="28"/>
          <w:lang w:eastAsia="ru-RU"/>
        </w:rPr>
        <w:t xml:space="preserve">Для </w:t>
      </w:r>
      <w:r w:rsidR="009A076E" w:rsidRPr="009A076E">
        <w:rPr>
          <w:rFonts w:ascii="Times New Roman" w:eastAsia="Times New Roman" w:hAnsi="Times New Roman" w:cs="Times New Roman"/>
          <w:sz w:val="28"/>
          <w:szCs w:val="28"/>
          <w:lang w:eastAsia="ru-RU"/>
        </w:rPr>
        <w:t>очного участия с научным докладом</w:t>
      </w:r>
      <w:r w:rsidRPr="001469C5">
        <w:rPr>
          <w:rFonts w:ascii="Times New Roman" w:eastAsia="Times New Roman" w:hAnsi="Times New Roman" w:cs="Times New Roman"/>
          <w:sz w:val="28"/>
          <w:szCs w:val="28"/>
          <w:lang w:eastAsia="ru-RU"/>
        </w:rPr>
        <w:t xml:space="preserve"> в работе </w:t>
      </w:r>
      <w:r w:rsidR="009A076E">
        <w:rPr>
          <w:rFonts w:ascii="Times New Roman" w:eastAsia="Times New Roman" w:hAnsi="Times New Roman" w:cs="Times New Roman"/>
          <w:sz w:val="28"/>
          <w:szCs w:val="28"/>
          <w:lang w:eastAsia="ru-RU"/>
        </w:rPr>
        <w:t>научно-практической конференции</w:t>
      </w:r>
      <w:r w:rsidRPr="001469C5">
        <w:rPr>
          <w:rFonts w:ascii="Times New Roman" w:eastAsia="Times New Roman" w:hAnsi="Times New Roman" w:cs="Times New Roman"/>
          <w:sz w:val="28"/>
          <w:szCs w:val="28"/>
          <w:lang w:eastAsia="ru-RU"/>
        </w:rPr>
        <w:t xml:space="preserve"> необходимо </w:t>
      </w:r>
      <w:r w:rsidRPr="00231281">
        <w:rPr>
          <w:rFonts w:ascii="Times New Roman" w:eastAsia="Times New Roman" w:hAnsi="Times New Roman" w:cs="Times New Roman"/>
          <w:b/>
          <w:color w:val="FF0000"/>
          <w:sz w:val="28"/>
          <w:szCs w:val="28"/>
          <w:lang w:eastAsia="ru-RU"/>
        </w:rPr>
        <w:t xml:space="preserve">до </w:t>
      </w:r>
      <w:r w:rsidR="00DB3F4B">
        <w:rPr>
          <w:rFonts w:ascii="Times New Roman" w:eastAsia="Times New Roman" w:hAnsi="Times New Roman" w:cs="Times New Roman"/>
          <w:b/>
          <w:color w:val="FF0000"/>
          <w:sz w:val="28"/>
          <w:szCs w:val="28"/>
          <w:lang w:eastAsia="ru-RU"/>
        </w:rPr>
        <w:t>11</w:t>
      </w:r>
      <w:r w:rsidRPr="00231281">
        <w:rPr>
          <w:rFonts w:ascii="Times New Roman" w:eastAsia="Times New Roman" w:hAnsi="Times New Roman" w:cs="Times New Roman"/>
          <w:b/>
          <w:color w:val="FF0000"/>
          <w:sz w:val="28"/>
          <w:szCs w:val="28"/>
          <w:lang w:eastAsia="ru-RU"/>
        </w:rPr>
        <w:t xml:space="preserve"> </w:t>
      </w:r>
      <w:r w:rsidR="00DB3F4B">
        <w:rPr>
          <w:rFonts w:ascii="Times New Roman" w:eastAsia="Times New Roman" w:hAnsi="Times New Roman" w:cs="Times New Roman"/>
          <w:b/>
          <w:color w:val="FF0000"/>
          <w:sz w:val="28"/>
          <w:szCs w:val="28"/>
          <w:lang w:eastAsia="ru-RU"/>
        </w:rPr>
        <w:t>ноября</w:t>
      </w:r>
      <w:r w:rsidR="00B63236" w:rsidRPr="00231281">
        <w:rPr>
          <w:rFonts w:ascii="Times New Roman" w:eastAsia="Times New Roman" w:hAnsi="Times New Roman" w:cs="Times New Roman"/>
          <w:b/>
          <w:color w:val="FF0000"/>
          <w:sz w:val="28"/>
          <w:szCs w:val="28"/>
          <w:lang w:eastAsia="ru-RU"/>
        </w:rPr>
        <w:t xml:space="preserve"> </w:t>
      </w:r>
      <w:r w:rsidRPr="00231281">
        <w:rPr>
          <w:rFonts w:ascii="Times New Roman" w:eastAsia="Times New Roman" w:hAnsi="Times New Roman" w:cs="Times New Roman"/>
          <w:b/>
          <w:color w:val="FF0000"/>
          <w:sz w:val="28"/>
          <w:szCs w:val="28"/>
          <w:lang w:eastAsia="ru-RU"/>
        </w:rPr>
        <w:t>201</w:t>
      </w:r>
      <w:r w:rsidR="00B63236" w:rsidRPr="00231281">
        <w:rPr>
          <w:rFonts w:ascii="Times New Roman" w:eastAsia="Times New Roman" w:hAnsi="Times New Roman" w:cs="Times New Roman"/>
          <w:b/>
          <w:color w:val="FF0000"/>
          <w:sz w:val="28"/>
          <w:szCs w:val="28"/>
          <w:lang w:eastAsia="ru-RU"/>
        </w:rPr>
        <w:t>8</w:t>
      </w:r>
      <w:r w:rsidRPr="00231281">
        <w:rPr>
          <w:rFonts w:ascii="Times New Roman" w:eastAsia="Times New Roman" w:hAnsi="Times New Roman" w:cs="Times New Roman"/>
          <w:b/>
          <w:color w:val="FF0000"/>
          <w:sz w:val="28"/>
          <w:szCs w:val="28"/>
          <w:lang w:eastAsia="ru-RU"/>
        </w:rPr>
        <w:t xml:space="preserve"> г.</w:t>
      </w:r>
      <w:r w:rsidR="00B63236" w:rsidRPr="00231281">
        <w:rPr>
          <w:rFonts w:ascii="Times New Roman" w:eastAsia="Times New Roman" w:hAnsi="Times New Roman" w:cs="Times New Roman"/>
          <w:color w:val="FF0000"/>
          <w:sz w:val="28"/>
          <w:szCs w:val="28"/>
          <w:lang w:eastAsia="ru-RU"/>
        </w:rPr>
        <w:t xml:space="preserve"> </w:t>
      </w:r>
      <w:r w:rsidRPr="001469C5">
        <w:rPr>
          <w:rFonts w:ascii="Times New Roman" w:eastAsia="Times New Roman" w:hAnsi="Times New Roman" w:cs="Times New Roman"/>
          <w:sz w:val="28"/>
          <w:szCs w:val="28"/>
          <w:lang w:eastAsia="ru-RU"/>
        </w:rPr>
        <w:t>подать заявку в Оргкомитет на почту:</w:t>
      </w:r>
      <w:r w:rsidR="001469C5" w:rsidRPr="001469C5">
        <w:rPr>
          <w:rFonts w:ascii="Times New Roman" w:eastAsia="Times New Roman" w:hAnsi="Times New Roman" w:cs="Times New Roman"/>
          <w:sz w:val="28"/>
          <w:szCs w:val="28"/>
          <w:lang w:eastAsia="ru-RU"/>
        </w:rPr>
        <w:t xml:space="preserve"> </w:t>
      </w:r>
      <w:bookmarkStart w:id="4" w:name="_Hlk512594249"/>
      <w:r w:rsidR="001469C5" w:rsidRPr="001469C5">
        <w:rPr>
          <w:rFonts w:ascii="Times New Roman" w:eastAsia="Times New Roman" w:hAnsi="Times New Roman" w:cs="Times New Roman"/>
          <w:sz w:val="28"/>
          <w:szCs w:val="28"/>
          <w:lang w:eastAsia="ru-RU"/>
        </w:rPr>
        <w:t>taxdepartment@fa.ru</w:t>
      </w:r>
      <w:bookmarkEnd w:id="4"/>
    </w:p>
    <w:p w:rsidR="0060086A" w:rsidRPr="001469C5" w:rsidRDefault="0060086A" w:rsidP="009C2BDA">
      <w:pPr>
        <w:spacing w:after="0" w:line="240" w:lineRule="auto"/>
        <w:jc w:val="both"/>
        <w:rPr>
          <w:rFonts w:ascii="Times New Roman" w:eastAsia="Times New Roman" w:hAnsi="Times New Roman" w:cs="Times New Roman"/>
          <w:sz w:val="28"/>
          <w:szCs w:val="28"/>
          <w:lang w:eastAsia="ru-RU"/>
        </w:rPr>
      </w:pPr>
    </w:p>
    <w:p w:rsidR="009C2BDA" w:rsidRPr="001469C5" w:rsidRDefault="009C2BDA" w:rsidP="009C2BDA">
      <w:pPr>
        <w:spacing w:after="0" w:line="240" w:lineRule="auto"/>
        <w:jc w:val="both"/>
        <w:rPr>
          <w:rFonts w:ascii="Times New Roman" w:eastAsia="Times New Roman" w:hAnsi="Times New Roman" w:cs="Times New Roman"/>
          <w:i/>
          <w:sz w:val="28"/>
          <w:szCs w:val="28"/>
          <w:lang w:eastAsia="ru-RU"/>
        </w:rPr>
      </w:pPr>
      <w:r w:rsidRPr="001469C5">
        <w:rPr>
          <w:rFonts w:ascii="Times New Roman" w:eastAsia="Times New Roman" w:hAnsi="Times New Roman" w:cs="Times New Roman"/>
          <w:i/>
          <w:sz w:val="28"/>
          <w:szCs w:val="28"/>
          <w:lang w:eastAsia="ru-RU"/>
        </w:rPr>
        <w:t>Форма заявки для участников</w:t>
      </w:r>
      <w:r w:rsidR="00231281">
        <w:rPr>
          <w:rFonts w:ascii="Times New Roman" w:eastAsia="Times New Roman" w:hAnsi="Times New Roman" w:cs="Times New Roman"/>
          <w:i/>
          <w:sz w:val="28"/>
          <w:szCs w:val="28"/>
          <w:lang w:eastAsia="ru-RU"/>
        </w:rPr>
        <w:t xml:space="preserve"> </w:t>
      </w:r>
    </w:p>
    <w:tbl>
      <w:tblPr>
        <w:tblStyle w:val="2"/>
        <w:tblW w:w="10485" w:type="dxa"/>
        <w:tblLayout w:type="fixed"/>
        <w:tblLook w:val="04A0" w:firstRow="1" w:lastRow="0" w:firstColumn="1" w:lastColumn="0" w:noHBand="0" w:noVBand="1"/>
      </w:tblPr>
      <w:tblGrid>
        <w:gridCol w:w="1413"/>
        <w:gridCol w:w="1417"/>
        <w:gridCol w:w="1560"/>
        <w:gridCol w:w="992"/>
        <w:gridCol w:w="1843"/>
        <w:gridCol w:w="992"/>
        <w:gridCol w:w="1417"/>
        <w:gridCol w:w="851"/>
      </w:tblGrid>
      <w:tr w:rsidR="009C2BDA" w:rsidRPr="00106B79" w:rsidTr="00106B79">
        <w:tc>
          <w:tcPr>
            <w:tcW w:w="1413"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ФИО докладчика</w:t>
            </w:r>
          </w:p>
          <w:p w:rsidR="001469C5" w:rsidRPr="00106B79" w:rsidRDefault="001469C5" w:rsidP="00106B79">
            <w:pPr>
              <w:spacing w:line="276" w:lineRule="auto"/>
              <w:jc w:val="both"/>
              <w:rPr>
                <w:rFonts w:eastAsia="Calibri" w:cs="Times New Roman"/>
                <w:b/>
                <w:i/>
                <w:sz w:val="20"/>
                <w:szCs w:val="20"/>
              </w:rPr>
            </w:pPr>
            <w:r w:rsidRPr="00106B79">
              <w:rPr>
                <w:rFonts w:eastAsia="Calibri" w:cs="Times New Roman"/>
                <w:b/>
                <w:i/>
                <w:sz w:val="20"/>
                <w:szCs w:val="20"/>
              </w:rPr>
              <w:t>(полностью)</w:t>
            </w:r>
          </w:p>
        </w:tc>
        <w:tc>
          <w:tcPr>
            <w:tcW w:w="1417"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Страна,</w:t>
            </w:r>
            <w:r w:rsidR="001469C5" w:rsidRPr="00106B79">
              <w:rPr>
                <w:rFonts w:eastAsia="Calibri" w:cs="Times New Roman"/>
                <w:b/>
                <w:i/>
                <w:sz w:val="20"/>
                <w:szCs w:val="20"/>
              </w:rPr>
              <w:t xml:space="preserve"> </w:t>
            </w:r>
            <w:r w:rsidRPr="00106B79">
              <w:rPr>
                <w:rFonts w:eastAsia="Calibri" w:cs="Times New Roman"/>
                <w:b/>
                <w:i/>
                <w:sz w:val="20"/>
                <w:szCs w:val="20"/>
              </w:rPr>
              <w:t>ВУЗ, город</w:t>
            </w:r>
          </w:p>
          <w:p w:rsidR="009A076E" w:rsidRPr="00106B79" w:rsidRDefault="009A076E" w:rsidP="00106B79">
            <w:pPr>
              <w:spacing w:line="276" w:lineRule="auto"/>
              <w:jc w:val="both"/>
              <w:rPr>
                <w:rFonts w:eastAsia="Calibri" w:cs="Times New Roman"/>
                <w:b/>
                <w:i/>
                <w:sz w:val="20"/>
                <w:szCs w:val="20"/>
              </w:rPr>
            </w:pPr>
            <w:r w:rsidRPr="00106B79">
              <w:rPr>
                <w:rFonts w:eastAsia="Calibri" w:cs="Times New Roman"/>
                <w:b/>
                <w:i/>
                <w:sz w:val="20"/>
                <w:szCs w:val="20"/>
              </w:rPr>
              <w:t>(полное наименование ВУЗа)</w:t>
            </w:r>
          </w:p>
        </w:tc>
        <w:tc>
          <w:tcPr>
            <w:tcW w:w="1560" w:type="dxa"/>
          </w:tcPr>
          <w:p w:rsidR="009A076E" w:rsidRPr="00106B79" w:rsidRDefault="009A076E" w:rsidP="00106B79">
            <w:pPr>
              <w:jc w:val="both"/>
              <w:rPr>
                <w:rFonts w:eastAsia="Calibri" w:cs="Times New Roman"/>
                <w:b/>
                <w:i/>
                <w:sz w:val="20"/>
                <w:szCs w:val="20"/>
              </w:rPr>
            </w:pPr>
            <w:r w:rsidRPr="00106B79">
              <w:rPr>
                <w:rFonts w:eastAsia="Calibri" w:cs="Times New Roman"/>
                <w:b/>
                <w:i/>
                <w:sz w:val="20"/>
                <w:szCs w:val="20"/>
              </w:rPr>
              <w:t>Факультет,</w:t>
            </w:r>
          </w:p>
          <w:p w:rsidR="009A076E" w:rsidRPr="00106B79" w:rsidRDefault="00106B79" w:rsidP="00106B79">
            <w:pPr>
              <w:jc w:val="both"/>
              <w:rPr>
                <w:rFonts w:eastAsia="Calibri" w:cs="Times New Roman"/>
                <w:b/>
                <w:i/>
                <w:sz w:val="20"/>
                <w:szCs w:val="20"/>
              </w:rPr>
            </w:pPr>
            <w:r>
              <w:rPr>
                <w:rFonts w:eastAsia="Calibri" w:cs="Times New Roman"/>
                <w:b/>
                <w:i/>
                <w:sz w:val="20"/>
                <w:szCs w:val="20"/>
              </w:rPr>
              <w:t>м</w:t>
            </w:r>
            <w:r w:rsidR="009A076E" w:rsidRPr="00106B79">
              <w:rPr>
                <w:rFonts w:eastAsia="Calibri" w:cs="Times New Roman"/>
                <w:b/>
                <w:i/>
                <w:sz w:val="20"/>
                <w:szCs w:val="20"/>
              </w:rPr>
              <w:t>агистерская программа, группа;</w:t>
            </w:r>
          </w:p>
          <w:p w:rsidR="009C2BDA" w:rsidRPr="00106B79" w:rsidRDefault="009A076E" w:rsidP="00106B79">
            <w:pPr>
              <w:spacing w:line="276" w:lineRule="auto"/>
              <w:jc w:val="both"/>
              <w:rPr>
                <w:rFonts w:eastAsia="Calibri" w:cs="Times New Roman"/>
                <w:b/>
                <w:i/>
                <w:sz w:val="20"/>
                <w:szCs w:val="20"/>
              </w:rPr>
            </w:pPr>
            <w:r w:rsidRPr="00106B79">
              <w:rPr>
                <w:rFonts w:eastAsia="Calibri" w:cs="Times New Roman"/>
                <w:b/>
                <w:i/>
                <w:sz w:val="20"/>
                <w:szCs w:val="20"/>
              </w:rPr>
              <w:t>аспирантура</w:t>
            </w:r>
          </w:p>
        </w:tc>
        <w:tc>
          <w:tcPr>
            <w:tcW w:w="992"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Тема доклада</w:t>
            </w:r>
          </w:p>
        </w:tc>
        <w:tc>
          <w:tcPr>
            <w:tcW w:w="1843"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Научный руководитель</w:t>
            </w:r>
            <w:r w:rsidR="001469C5" w:rsidRPr="00106B79">
              <w:rPr>
                <w:rFonts w:eastAsia="Calibri" w:cs="Times New Roman"/>
                <w:b/>
                <w:i/>
                <w:sz w:val="20"/>
                <w:szCs w:val="20"/>
              </w:rPr>
              <w:t xml:space="preserve"> (ФИО, ученая степень, ученое звание, должность,  место работы)</w:t>
            </w:r>
          </w:p>
        </w:tc>
        <w:tc>
          <w:tcPr>
            <w:tcW w:w="992" w:type="dxa"/>
          </w:tcPr>
          <w:p w:rsid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Форма участия (очная/</w:t>
            </w:r>
          </w:p>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заочная)</w:t>
            </w:r>
          </w:p>
        </w:tc>
        <w:tc>
          <w:tcPr>
            <w:tcW w:w="1417" w:type="dxa"/>
          </w:tcPr>
          <w:p w:rsidR="009C2BDA" w:rsidRPr="00106B79" w:rsidRDefault="009C2BDA" w:rsidP="00106B79">
            <w:pPr>
              <w:spacing w:line="276" w:lineRule="auto"/>
              <w:jc w:val="both"/>
              <w:rPr>
                <w:rFonts w:eastAsia="Calibri" w:cs="Times New Roman"/>
                <w:b/>
                <w:i/>
                <w:sz w:val="20"/>
                <w:szCs w:val="20"/>
              </w:rPr>
            </w:pPr>
            <w:r w:rsidRPr="00106B79">
              <w:rPr>
                <w:rFonts w:eastAsia="Calibri" w:cs="Times New Roman"/>
                <w:b/>
                <w:i/>
                <w:sz w:val="20"/>
                <w:szCs w:val="20"/>
              </w:rPr>
              <w:t>Почтовый адрес для отправления сборника</w:t>
            </w:r>
          </w:p>
        </w:tc>
        <w:tc>
          <w:tcPr>
            <w:tcW w:w="851" w:type="dxa"/>
          </w:tcPr>
          <w:p w:rsidR="009C2BDA" w:rsidRPr="00746CE9" w:rsidRDefault="00106B79" w:rsidP="00106B79">
            <w:pPr>
              <w:spacing w:line="276" w:lineRule="auto"/>
              <w:jc w:val="both"/>
              <w:rPr>
                <w:rFonts w:eastAsia="Calibri" w:cs="Times New Roman"/>
                <w:b/>
                <w:i/>
                <w:sz w:val="20"/>
                <w:szCs w:val="20"/>
              </w:rPr>
            </w:pPr>
            <w:r>
              <w:rPr>
                <w:rFonts w:eastAsia="Calibri" w:cs="Times New Roman"/>
                <w:b/>
                <w:i/>
                <w:sz w:val="20"/>
                <w:szCs w:val="20"/>
                <w:lang w:val="en-US"/>
              </w:rPr>
              <w:t>e-mail</w:t>
            </w:r>
            <w:r w:rsidR="00746CE9">
              <w:rPr>
                <w:rFonts w:eastAsia="Calibri" w:cs="Times New Roman"/>
                <w:b/>
                <w:i/>
                <w:sz w:val="20"/>
                <w:szCs w:val="20"/>
              </w:rPr>
              <w:t>, телефон</w:t>
            </w:r>
          </w:p>
        </w:tc>
      </w:tr>
      <w:tr w:rsidR="009C2BDA" w:rsidRPr="009C2BDA" w:rsidTr="00106B79">
        <w:tc>
          <w:tcPr>
            <w:tcW w:w="1413" w:type="dxa"/>
          </w:tcPr>
          <w:p w:rsidR="009C2BDA" w:rsidRPr="009C2BDA" w:rsidRDefault="009C2BDA" w:rsidP="009C2BDA">
            <w:pPr>
              <w:spacing w:after="200" w:line="276" w:lineRule="auto"/>
              <w:jc w:val="both"/>
              <w:rPr>
                <w:rFonts w:eastAsia="Calibri" w:cs="Times New Roman"/>
                <w:sz w:val="28"/>
                <w:szCs w:val="28"/>
              </w:rPr>
            </w:pPr>
          </w:p>
        </w:tc>
        <w:tc>
          <w:tcPr>
            <w:tcW w:w="1417" w:type="dxa"/>
          </w:tcPr>
          <w:p w:rsidR="009C2BDA" w:rsidRPr="009C2BDA" w:rsidRDefault="009C2BDA" w:rsidP="009C2BDA">
            <w:pPr>
              <w:spacing w:after="200" w:line="276" w:lineRule="auto"/>
              <w:jc w:val="both"/>
              <w:rPr>
                <w:rFonts w:eastAsia="Calibri" w:cs="Times New Roman"/>
                <w:sz w:val="28"/>
                <w:szCs w:val="28"/>
              </w:rPr>
            </w:pPr>
          </w:p>
        </w:tc>
        <w:tc>
          <w:tcPr>
            <w:tcW w:w="1560" w:type="dxa"/>
          </w:tcPr>
          <w:p w:rsidR="009C2BDA" w:rsidRPr="009C2BDA" w:rsidRDefault="009C2BDA" w:rsidP="009C2BDA">
            <w:pPr>
              <w:spacing w:after="200" w:line="276" w:lineRule="auto"/>
              <w:jc w:val="both"/>
              <w:rPr>
                <w:rFonts w:eastAsia="Calibri" w:cs="Times New Roman"/>
                <w:sz w:val="28"/>
                <w:szCs w:val="28"/>
              </w:rPr>
            </w:pPr>
          </w:p>
        </w:tc>
        <w:tc>
          <w:tcPr>
            <w:tcW w:w="992" w:type="dxa"/>
          </w:tcPr>
          <w:p w:rsidR="009C2BDA" w:rsidRPr="009C2BDA" w:rsidRDefault="009C2BDA" w:rsidP="009C2BDA">
            <w:pPr>
              <w:spacing w:after="200" w:line="276" w:lineRule="auto"/>
              <w:jc w:val="both"/>
              <w:rPr>
                <w:rFonts w:eastAsia="Calibri" w:cs="Times New Roman"/>
                <w:sz w:val="28"/>
                <w:szCs w:val="28"/>
              </w:rPr>
            </w:pPr>
          </w:p>
        </w:tc>
        <w:tc>
          <w:tcPr>
            <w:tcW w:w="1843" w:type="dxa"/>
          </w:tcPr>
          <w:p w:rsidR="009C2BDA" w:rsidRPr="009C2BDA" w:rsidRDefault="009C2BDA" w:rsidP="009C2BDA">
            <w:pPr>
              <w:spacing w:after="200" w:line="276" w:lineRule="auto"/>
              <w:jc w:val="both"/>
              <w:rPr>
                <w:rFonts w:eastAsia="Calibri" w:cs="Times New Roman"/>
                <w:sz w:val="28"/>
                <w:szCs w:val="28"/>
              </w:rPr>
            </w:pPr>
          </w:p>
        </w:tc>
        <w:tc>
          <w:tcPr>
            <w:tcW w:w="992" w:type="dxa"/>
          </w:tcPr>
          <w:p w:rsidR="009C2BDA" w:rsidRPr="009C2BDA" w:rsidRDefault="009C2BDA" w:rsidP="009C2BDA">
            <w:pPr>
              <w:spacing w:after="200" w:line="276" w:lineRule="auto"/>
              <w:jc w:val="both"/>
              <w:rPr>
                <w:rFonts w:eastAsia="Calibri" w:cs="Times New Roman"/>
                <w:sz w:val="28"/>
                <w:szCs w:val="28"/>
              </w:rPr>
            </w:pPr>
          </w:p>
        </w:tc>
        <w:tc>
          <w:tcPr>
            <w:tcW w:w="1417" w:type="dxa"/>
          </w:tcPr>
          <w:p w:rsidR="009C2BDA" w:rsidRPr="009C2BDA" w:rsidRDefault="009C2BDA" w:rsidP="009C2BDA">
            <w:pPr>
              <w:spacing w:after="200" w:line="276" w:lineRule="auto"/>
              <w:jc w:val="both"/>
              <w:rPr>
                <w:rFonts w:eastAsia="Calibri" w:cs="Times New Roman"/>
                <w:sz w:val="28"/>
                <w:szCs w:val="28"/>
              </w:rPr>
            </w:pPr>
          </w:p>
        </w:tc>
        <w:tc>
          <w:tcPr>
            <w:tcW w:w="851" w:type="dxa"/>
          </w:tcPr>
          <w:p w:rsidR="009C2BDA" w:rsidRPr="009C2BDA" w:rsidRDefault="009C2BDA" w:rsidP="009C2BDA">
            <w:pPr>
              <w:spacing w:after="200" w:line="276" w:lineRule="auto"/>
              <w:jc w:val="both"/>
              <w:rPr>
                <w:rFonts w:eastAsia="Calibri" w:cs="Times New Roman"/>
                <w:sz w:val="28"/>
                <w:szCs w:val="28"/>
              </w:rPr>
            </w:pPr>
          </w:p>
        </w:tc>
      </w:tr>
    </w:tbl>
    <w:p w:rsidR="009C2BDA" w:rsidRPr="009C2BDA" w:rsidRDefault="009C2BDA" w:rsidP="009C2BDA">
      <w:pPr>
        <w:spacing w:after="0" w:line="240" w:lineRule="auto"/>
        <w:jc w:val="both"/>
        <w:rPr>
          <w:rFonts w:ascii="Calibri" w:eastAsia="Calibri" w:hAnsi="Calibri" w:cs="Times New Roman"/>
          <w:i/>
          <w:sz w:val="26"/>
          <w:szCs w:val="26"/>
        </w:rPr>
      </w:pPr>
    </w:p>
    <w:p w:rsidR="009C2BDA" w:rsidRPr="00231281" w:rsidRDefault="001A2864" w:rsidP="009C2B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9C2BDA" w:rsidRPr="00231281">
        <w:rPr>
          <w:rFonts w:ascii="Times New Roman" w:eastAsia="Calibri" w:hAnsi="Times New Roman" w:cs="Times New Roman"/>
          <w:sz w:val="28"/>
          <w:szCs w:val="28"/>
        </w:rPr>
        <w:t xml:space="preserve">екст статьи необходимо выслать в </w:t>
      </w:r>
      <w:r w:rsidR="009A076E" w:rsidRPr="00231281">
        <w:rPr>
          <w:rFonts w:ascii="Times New Roman" w:eastAsia="Calibri" w:hAnsi="Times New Roman" w:cs="Times New Roman"/>
          <w:sz w:val="28"/>
          <w:szCs w:val="28"/>
        </w:rPr>
        <w:t xml:space="preserve">адрес </w:t>
      </w:r>
      <w:r w:rsidR="009C2BDA" w:rsidRPr="00231281">
        <w:rPr>
          <w:rFonts w:ascii="Times New Roman" w:eastAsia="Calibri" w:hAnsi="Times New Roman" w:cs="Times New Roman"/>
          <w:sz w:val="28"/>
          <w:szCs w:val="28"/>
        </w:rPr>
        <w:t>Оргкомитет</w:t>
      </w:r>
      <w:r w:rsidR="009A076E" w:rsidRPr="00231281">
        <w:rPr>
          <w:rFonts w:ascii="Times New Roman" w:eastAsia="Calibri" w:hAnsi="Times New Roman" w:cs="Times New Roman"/>
          <w:sz w:val="28"/>
          <w:szCs w:val="28"/>
        </w:rPr>
        <w:t>а</w:t>
      </w:r>
      <w:r w:rsidR="009C2BDA" w:rsidRPr="00231281">
        <w:rPr>
          <w:rFonts w:ascii="Times New Roman" w:eastAsia="Calibri" w:hAnsi="Times New Roman" w:cs="Times New Roman"/>
          <w:sz w:val="28"/>
          <w:szCs w:val="28"/>
        </w:rPr>
        <w:t xml:space="preserve"> конференции (</w:t>
      </w:r>
      <w:r w:rsidR="009A076E" w:rsidRPr="00231281">
        <w:rPr>
          <w:rFonts w:ascii="Times New Roman" w:hAnsi="Times New Roman" w:cs="Times New Roman"/>
          <w:sz w:val="28"/>
          <w:szCs w:val="28"/>
        </w:rPr>
        <w:t>taxdepartment@fa.ru</w:t>
      </w:r>
      <w:r w:rsidR="009C2BDA" w:rsidRPr="00231281">
        <w:rPr>
          <w:rFonts w:ascii="Times New Roman" w:eastAsia="Calibri" w:hAnsi="Times New Roman" w:cs="Times New Roman"/>
          <w:sz w:val="28"/>
          <w:szCs w:val="28"/>
        </w:rPr>
        <w:t xml:space="preserve">) до </w:t>
      </w:r>
      <w:r w:rsidR="00DB3F4B">
        <w:rPr>
          <w:rFonts w:ascii="Times New Roman" w:eastAsia="Calibri" w:hAnsi="Times New Roman" w:cs="Times New Roman"/>
          <w:b/>
          <w:color w:val="FF0000"/>
          <w:sz w:val="28"/>
          <w:szCs w:val="28"/>
        </w:rPr>
        <w:t>11</w:t>
      </w:r>
      <w:r w:rsidR="00A40714" w:rsidRPr="00231281">
        <w:rPr>
          <w:rFonts w:ascii="Times New Roman" w:eastAsia="Calibri" w:hAnsi="Times New Roman" w:cs="Times New Roman"/>
          <w:b/>
          <w:color w:val="FF0000"/>
          <w:sz w:val="28"/>
          <w:szCs w:val="28"/>
        </w:rPr>
        <w:t xml:space="preserve"> </w:t>
      </w:r>
      <w:r w:rsidR="00DB3F4B">
        <w:rPr>
          <w:rFonts w:ascii="Times New Roman" w:eastAsia="Calibri" w:hAnsi="Times New Roman" w:cs="Times New Roman"/>
          <w:b/>
          <w:color w:val="FF0000"/>
          <w:sz w:val="28"/>
          <w:szCs w:val="28"/>
        </w:rPr>
        <w:t>ноября</w:t>
      </w:r>
      <w:r w:rsidR="00A40714" w:rsidRPr="00231281">
        <w:rPr>
          <w:rFonts w:ascii="Times New Roman" w:eastAsia="Calibri" w:hAnsi="Times New Roman" w:cs="Times New Roman"/>
          <w:b/>
          <w:color w:val="FF0000"/>
          <w:sz w:val="28"/>
          <w:szCs w:val="28"/>
        </w:rPr>
        <w:t xml:space="preserve"> 201</w:t>
      </w:r>
      <w:r w:rsidR="009A076E" w:rsidRPr="00231281">
        <w:rPr>
          <w:rFonts w:ascii="Times New Roman" w:eastAsia="Calibri" w:hAnsi="Times New Roman" w:cs="Times New Roman"/>
          <w:b/>
          <w:color w:val="FF0000"/>
          <w:sz w:val="28"/>
          <w:szCs w:val="28"/>
        </w:rPr>
        <w:t xml:space="preserve">8 </w:t>
      </w:r>
      <w:r w:rsidR="009C2BDA" w:rsidRPr="00231281">
        <w:rPr>
          <w:rFonts w:ascii="Times New Roman" w:eastAsia="Calibri" w:hAnsi="Times New Roman" w:cs="Times New Roman"/>
          <w:b/>
          <w:color w:val="FF0000"/>
          <w:sz w:val="28"/>
          <w:szCs w:val="28"/>
        </w:rPr>
        <w:t>г</w:t>
      </w:r>
      <w:r w:rsidR="009C2BDA" w:rsidRPr="00231281">
        <w:rPr>
          <w:rFonts w:ascii="Times New Roman" w:eastAsia="Calibri" w:hAnsi="Times New Roman" w:cs="Times New Roman"/>
          <w:sz w:val="28"/>
          <w:szCs w:val="28"/>
        </w:rPr>
        <w:t xml:space="preserve">. Отобранные статьи будут опубликованы в сборнике научных трудов. Печать статьи в сборнике платная и составляет </w:t>
      </w:r>
      <w:r w:rsidR="00263092" w:rsidRPr="00263092">
        <w:rPr>
          <w:rFonts w:ascii="Times New Roman" w:eastAsia="Calibri" w:hAnsi="Times New Roman" w:cs="Times New Roman"/>
          <w:sz w:val="28"/>
          <w:szCs w:val="28"/>
        </w:rPr>
        <w:t>5</w:t>
      </w:r>
      <w:r w:rsidR="009C2BDA" w:rsidRPr="00231281">
        <w:rPr>
          <w:rFonts w:ascii="Times New Roman" w:eastAsia="Calibri" w:hAnsi="Times New Roman" w:cs="Times New Roman"/>
          <w:sz w:val="28"/>
          <w:szCs w:val="28"/>
        </w:rPr>
        <w:t>00 рублей за одну статью. Сборник статей включен в базу РИНЦ. Сроки опубликования –</w:t>
      </w:r>
      <w:r w:rsidR="00A40714" w:rsidRPr="00231281">
        <w:rPr>
          <w:rFonts w:ascii="Times New Roman" w:eastAsia="Calibri" w:hAnsi="Times New Roman" w:cs="Times New Roman"/>
          <w:sz w:val="28"/>
          <w:szCs w:val="28"/>
        </w:rPr>
        <w:t xml:space="preserve"> </w:t>
      </w:r>
      <w:r w:rsidR="0045771E">
        <w:rPr>
          <w:rFonts w:ascii="Times New Roman" w:eastAsia="Calibri" w:hAnsi="Times New Roman" w:cs="Times New Roman"/>
          <w:sz w:val="28"/>
          <w:szCs w:val="28"/>
        </w:rPr>
        <w:t>декабрь</w:t>
      </w:r>
      <w:r w:rsidR="00A40714" w:rsidRPr="00231281">
        <w:rPr>
          <w:rFonts w:ascii="Times New Roman" w:eastAsia="Calibri" w:hAnsi="Times New Roman" w:cs="Times New Roman"/>
          <w:sz w:val="28"/>
          <w:szCs w:val="28"/>
        </w:rPr>
        <w:t xml:space="preserve"> 201</w:t>
      </w:r>
      <w:r w:rsidR="00231281">
        <w:rPr>
          <w:rFonts w:ascii="Times New Roman" w:eastAsia="Calibri" w:hAnsi="Times New Roman" w:cs="Times New Roman"/>
          <w:sz w:val="28"/>
          <w:szCs w:val="28"/>
        </w:rPr>
        <w:t>8</w:t>
      </w:r>
      <w:r w:rsidR="00A40714" w:rsidRPr="00231281">
        <w:rPr>
          <w:rFonts w:ascii="Times New Roman" w:eastAsia="Calibri" w:hAnsi="Times New Roman" w:cs="Times New Roman"/>
          <w:sz w:val="28"/>
          <w:szCs w:val="28"/>
        </w:rPr>
        <w:t>.</w:t>
      </w:r>
    </w:p>
    <w:p w:rsidR="009C2BDA" w:rsidRPr="00570E7C" w:rsidRDefault="009C2BDA" w:rsidP="009C2BDA">
      <w:pPr>
        <w:spacing w:after="0" w:line="240" w:lineRule="auto"/>
        <w:jc w:val="both"/>
        <w:rPr>
          <w:rFonts w:ascii="Times New Roman" w:eastAsia="Calibri" w:hAnsi="Times New Roman" w:cs="Times New Roman"/>
          <w:sz w:val="28"/>
          <w:szCs w:val="28"/>
        </w:rPr>
      </w:pPr>
    </w:p>
    <w:p w:rsidR="009C2BDA" w:rsidRPr="00570E7C" w:rsidRDefault="009C2BDA" w:rsidP="009C2BDA">
      <w:pPr>
        <w:spacing w:after="0" w:line="240" w:lineRule="auto"/>
        <w:outlineLvl w:val="0"/>
        <w:rPr>
          <w:rFonts w:ascii="Times New Roman" w:eastAsia="Times New Roman" w:hAnsi="Times New Roman" w:cs="Times New Roman"/>
          <w:b/>
          <w:bCs/>
          <w:kern w:val="36"/>
          <w:sz w:val="28"/>
          <w:szCs w:val="28"/>
          <w:lang w:eastAsia="ru-RU"/>
        </w:rPr>
      </w:pPr>
      <w:r w:rsidRPr="00570E7C">
        <w:rPr>
          <w:rFonts w:ascii="Times New Roman" w:eastAsia="Times New Roman" w:hAnsi="Times New Roman" w:cs="Times New Roman"/>
          <w:b/>
          <w:bCs/>
          <w:kern w:val="36"/>
          <w:sz w:val="28"/>
          <w:szCs w:val="28"/>
          <w:lang w:eastAsia="ru-RU"/>
        </w:rPr>
        <w:t>Требования к оформлению статей</w:t>
      </w:r>
    </w:p>
    <w:p w:rsidR="007B5DC1" w:rsidRPr="007B5DC1" w:rsidRDefault="009C2BDA" w:rsidP="007B5DC1">
      <w:pPr>
        <w:spacing w:after="0" w:line="240" w:lineRule="auto"/>
        <w:ind w:firstLine="567"/>
        <w:jc w:val="both"/>
        <w:rPr>
          <w:rFonts w:ascii="Times New Roman" w:eastAsia="Calibri" w:hAnsi="Times New Roman" w:cs="Times New Roman"/>
          <w:sz w:val="28"/>
          <w:szCs w:val="28"/>
        </w:rPr>
      </w:pPr>
      <w:r w:rsidRPr="00570E7C">
        <w:rPr>
          <w:rFonts w:ascii="Times New Roman" w:eastAsia="Calibri" w:hAnsi="Times New Roman" w:cs="Times New Roman"/>
          <w:sz w:val="28"/>
          <w:szCs w:val="28"/>
        </w:rPr>
        <w:t>Объем –</w:t>
      </w:r>
      <w:r w:rsidR="0045771E">
        <w:rPr>
          <w:rFonts w:ascii="Times New Roman" w:eastAsia="Calibri" w:hAnsi="Times New Roman" w:cs="Times New Roman"/>
          <w:sz w:val="28"/>
          <w:szCs w:val="28"/>
        </w:rPr>
        <w:t xml:space="preserve"> </w:t>
      </w:r>
      <w:r w:rsidR="00F82D27">
        <w:rPr>
          <w:rFonts w:ascii="Times New Roman" w:eastAsia="Calibri" w:hAnsi="Times New Roman" w:cs="Times New Roman"/>
          <w:b/>
          <w:sz w:val="28"/>
          <w:szCs w:val="28"/>
        </w:rPr>
        <w:t>7</w:t>
      </w:r>
      <w:r w:rsidR="0045771E">
        <w:rPr>
          <w:rFonts w:ascii="Times New Roman" w:eastAsia="Calibri" w:hAnsi="Times New Roman" w:cs="Times New Roman"/>
          <w:b/>
          <w:sz w:val="28"/>
          <w:szCs w:val="28"/>
        </w:rPr>
        <w:t>-10</w:t>
      </w:r>
      <w:r w:rsidRPr="00570E7C">
        <w:rPr>
          <w:rFonts w:ascii="Times New Roman" w:eastAsia="Calibri" w:hAnsi="Times New Roman" w:cs="Times New Roman"/>
          <w:b/>
          <w:sz w:val="28"/>
          <w:szCs w:val="28"/>
        </w:rPr>
        <w:t xml:space="preserve"> страниц</w:t>
      </w:r>
      <w:r w:rsidRPr="00570E7C">
        <w:rPr>
          <w:rFonts w:ascii="Times New Roman" w:eastAsia="Calibri" w:hAnsi="Times New Roman" w:cs="Times New Roman"/>
          <w:sz w:val="28"/>
          <w:szCs w:val="28"/>
        </w:rPr>
        <w:t xml:space="preserve"> в электронном виде в формате </w:t>
      </w:r>
      <w:r w:rsidRPr="00570E7C">
        <w:rPr>
          <w:rFonts w:ascii="Times New Roman" w:eastAsia="Calibri" w:hAnsi="Times New Roman" w:cs="Times New Roman"/>
          <w:sz w:val="28"/>
          <w:szCs w:val="28"/>
          <w:lang w:val="en-US"/>
        </w:rPr>
        <w:t>MSWORD</w:t>
      </w:r>
      <w:r w:rsidRPr="00570E7C">
        <w:rPr>
          <w:rFonts w:ascii="Times New Roman" w:eastAsia="Calibri" w:hAnsi="Times New Roman" w:cs="Times New Roman"/>
          <w:sz w:val="28"/>
          <w:szCs w:val="28"/>
        </w:rPr>
        <w:t xml:space="preserve"> 2000 и выше. </w:t>
      </w:r>
      <w:r w:rsidR="007B5DC1" w:rsidRPr="007B5DC1">
        <w:rPr>
          <w:rFonts w:ascii="Times New Roman" w:eastAsia="Calibri" w:hAnsi="Times New Roman" w:cs="Times New Roman"/>
          <w:sz w:val="28"/>
          <w:szCs w:val="28"/>
        </w:rPr>
        <w:t>Общие требования к статьям:</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B5DC1" w:rsidRPr="007B5DC1">
        <w:rPr>
          <w:rFonts w:ascii="Times New Roman" w:eastAsia="Calibri" w:hAnsi="Times New Roman" w:cs="Times New Roman"/>
          <w:sz w:val="28"/>
          <w:szCs w:val="28"/>
        </w:rPr>
        <w:t>Формат страницы - А4;</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B5DC1" w:rsidRPr="007B5DC1">
        <w:rPr>
          <w:rFonts w:ascii="Times New Roman" w:eastAsia="Calibri" w:hAnsi="Times New Roman" w:cs="Times New Roman"/>
          <w:sz w:val="28"/>
          <w:szCs w:val="28"/>
        </w:rPr>
        <w:t>Поля:</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верхнее поле – 5,9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нижнее поле – 6,4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левое поле – 4,8 см;</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правое поле – 4,8 см;</w:t>
      </w:r>
    </w:p>
    <w:p w:rsidR="007B5DC1" w:rsidRPr="00F82D27" w:rsidRDefault="00C87F7D" w:rsidP="007B5DC1">
      <w:pPr>
        <w:spacing w:after="0" w:line="240" w:lineRule="auto"/>
        <w:ind w:firstLine="567"/>
        <w:jc w:val="both"/>
        <w:rPr>
          <w:rFonts w:ascii="Times New Roman" w:eastAsia="Calibri" w:hAnsi="Times New Roman" w:cs="Times New Roman"/>
          <w:sz w:val="28"/>
          <w:szCs w:val="28"/>
        </w:rPr>
      </w:pPr>
      <w:r w:rsidRPr="00F82D27">
        <w:rPr>
          <w:rFonts w:ascii="Times New Roman" w:eastAsia="Calibri" w:hAnsi="Times New Roman" w:cs="Times New Roman"/>
          <w:sz w:val="28"/>
          <w:szCs w:val="28"/>
        </w:rPr>
        <w:t xml:space="preserve">3. </w:t>
      </w:r>
      <w:r w:rsidR="007B5DC1" w:rsidRPr="007B5DC1">
        <w:rPr>
          <w:rFonts w:ascii="Times New Roman" w:eastAsia="Calibri" w:hAnsi="Times New Roman" w:cs="Times New Roman"/>
          <w:sz w:val="28"/>
          <w:szCs w:val="28"/>
        </w:rPr>
        <w:t>Гарнитура</w:t>
      </w:r>
      <w:r w:rsidR="007B5DC1" w:rsidRPr="00F82D27">
        <w:rPr>
          <w:rFonts w:ascii="Times New Roman" w:eastAsia="Calibri" w:hAnsi="Times New Roman" w:cs="Times New Roman"/>
          <w:sz w:val="28"/>
          <w:szCs w:val="28"/>
        </w:rPr>
        <w:t xml:space="preserve"> </w:t>
      </w:r>
      <w:r w:rsidR="007B5DC1" w:rsidRPr="007B5DC1">
        <w:rPr>
          <w:rFonts w:ascii="Times New Roman" w:eastAsia="Calibri" w:hAnsi="Times New Roman" w:cs="Times New Roman"/>
          <w:sz w:val="28"/>
          <w:szCs w:val="28"/>
        </w:rPr>
        <w:t>текста</w:t>
      </w:r>
      <w:r w:rsidR="007B5DC1" w:rsidRPr="00F82D27">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Times</w:t>
      </w:r>
      <w:r w:rsidR="007B5DC1" w:rsidRPr="00F82D27">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New</w:t>
      </w:r>
      <w:r w:rsidR="007B5DC1" w:rsidRPr="00F82D27">
        <w:rPr>
          <w:rFonts w:ascii="Times New Roman" w:eastAsia="Calibri" w:hAnsi="Times New Roman" w:cs="Times New Roman"/>
          <w:sz w:val="28"/>
          <w:szCs w:val="28"/>
        </w:rPr>
        <w:t xml:space="preserve"> </w:t>
      </w:r>
      <w:r w:rsidR="007B5DC1" w:rsidRPr="00C87F7D">
        <w:rPr>
          <w:rFonts w:ascii="Times New Roman" w:eastAsia="Calibri" w:hAnsi="Times New Roman" w:cs="Times New Roman"/>
          <w:sz w:val="28"/>
          <w:szCs w:val="28"/>
          <w:lang w:val="en-US"/>
        </w:rPr>
        <w:t>Roman</w:t>
      </w:r>
      <w:r w:rsidR="007B5DC1" w:rsidRPr="00F82D27">
        <w:rPr>
          <w:rFonts w:ascii="Times New Roman" w:eastAsia="Calibri" w:hAnsi="Times New Roman" w:cs="Times New Roman"/>
          <w:sz w:val="28"/>
          <w:szCs w:val="28"/>
        </w:rPr>
        <w:t>:</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B5DC1" w:rsidRPr="007B5DC1">
        <w:rPr>
          <w:rFonts w:ascii="Times New Roman" w:eastAsia="Calibri" w:hAnsi="Times New Roman" w:cs="Times New Roman"/>
          <w:sz w:val="28"/>
          <w:szCs w:val="28"/>
        </w:rPr>
        <w:t>Размер шрифта – 10,5, выделение жирным и курсивом – не применяется.</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7B5DC1" w:rsidRPr="007B5DC1">
        <w:rPr>
          <w:rFonts w:ascii="Times New Roman" w:eastAsia="Calibri" w:hAnsi="Times New Roman" w:cs="Times New Roman"/>
          <w:sz w:val="28"/>
          <w:szCs w:val="28"/>
        </w:rPr>
        <w:t>Абзацный отступ – 1 см:</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7B5DC1" w:rsidRPr="007B5DC1">
        <w:rPr>
          <w:rFonts w:ascii="Times New Roman" w:eastAsia="Calibri" w:hAnsi="Times New Roman" w:cs="Times New Roman"/>
          <w:sz w:val="28"/>
          <w:szCs w:val="28"/>
        </w:rPr>
        <w:t>Междустрочный интервал – одинарный.</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7B5DC1" w:rsidRPr="007B5DC1">
        <w:rPr>
          <w:rFonts w:ascii="Times New Roman" w:eastAsia="Calibri" w:hAnsi="Times New Roman" w:cs="Times New Roman"/>
          <w:sz w:val="28"/>
          <w:szCs w:val="28"/>
        </w:rPr>
        <w:t>Таблица подписывается «над». Без абзацного отступа. Заголовок размещается по ширине строки. (см. образец). В таблице не должно быть заливки ячеек и жирного шрифта.</w:t>
      </w:r>
    </w:p>
    <w:p w:rsidR="007B5DC1" w:rsidRPr="007B5DC1"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7B5DC1" w:rsidRPr="007B5DC1">
        <w:rPr>
          <w:rFonts w:ascii="Times New Roman" w:eastAsia="Calibri" w:hAnsi="Times New Roman" w:cs="Times New Roman"/>
          <w:sz w:val="28"/>
          <w:szCs w:val="28"/>
        </w:rPr>
        <w:t>Рисунок подписывается «под». Название рисунка размещается по центру (см. образец)</w:t>
      </w:r>
    </w:p>
    <w:p w:rsidR="00E26D40" w:rsidRDefault="00C87F7D"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E26D40">
        <w:rPr>
          <w:rFonts w:ascii="Times New Roman" w:eastAsia="Calibri" w:hAnsi="Times New Roman" w:cs="Times New Roman"/>
          <w:sz w:val="28"/>
          <w:szCs w:val="28"/>
        </w:rPr>
        <w:t>Макет содержания</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Подпись (ориентация текста – справа):</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1 строка-ФИО</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2 строка - студент/ магистрант/аспирант, Факультет/ Департамент (для аспирантов), Группа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3 строка – название ВУЗа, город</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4 строка – научный руководитель – уч. степень, уч. звание, ФИО</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через 1 строку – то же самое на английском языке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 xml:space="preserve">Заголовок статьи – заглавными буквами без абзацного отступа по центру на русском и на английском языках </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Аннотация на русском и английском языках</w:t>
      </w:r>
    </w:p>
    <w:p w:rsid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Ключевые слова на русском и английском языках</w:t>
      </w:r>
    </w:p>
    <w:p w:rsidR="00E26D40" w:rsidRPr="007B5DC1" w:rsidRDefault="00E26D40" w:rsidP="007B5DC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Текст статьи</w:t>
      </w:r>
    </w:p>
    <w:p w:rsidR="007B5DC1" w:rsidRPr="007B5DC1" w:rsidRDefault="007B5DC1" w:rsidP="007B5DC1">
      <w:pPr>
        <w:spacing w:after="0" w:line="240" w:lineRule="auto"/>
        <w:ind w:firstLine="567"/>
        <w:jc w:val="both"/>
        <w:rPr>
          <w:rFonts w:ascii="Times New Roman" w:eastAsia="Calibri" w:hAnsi="Times New Roman" w:cs="Times New Roman"/>
          <w:sz w:val="28"/>
          <w:szCs w:val="28"/>
        </w:rPr>
      </w:pPr>
      <w:r w:rsidRPr="007B5DC1">
        <w:rPr>
          <w:rFonts w:ascii="Times New Roman" w:eastAsia="Calibri" w:hAnsi="Times New Roman" w:cs="Times New Roman"/>
          <w:sz w:val="28"/>
          <w:szCs w:val="28"/>
        </w:rPr>
        <w:t>Литература (после текста, не менее 5 источников).</w:t>
      </w:r>
      <w:r w:rsidR="00CE6BB3">
        <w:rPr>
          <w:rFonts w:ascii="Times New Roman" w:eastAsia="Calibri" w:hAnsi="Times New Roman" w:cs="Times New Roman"/>
          <w:sz w:val="28"/>
          <w:szCs w:val="28"/>
        </w:rPr>
        <w:t xml:space="preserve"> Ссылки на источники в тексте оформляются в квадратных скобках.</w:t>
      </w:r>
    </w:p>
    <w:p w:rsidR="009C2BDA" w:rsidRPr="00570E7C" w:rsidRDefault="009C2BDA" w:rsidP="007B5DC1">
      <w:pPr>
        <w:spacing w:after="0" w:line="240" w:lineRule="auto"/>
        <w:ind w:firstLine="567"/>
        <w:jc w:val="both"/>
        <w:rPr>
          <w:rFonts w:ascii="Times New Roman" w:eastAsia="Calibri" w:hAnsi="Times New Roman" w:cs="Times New Roman"/>
          <w:sz w:val="28"/>
          <w:szCs w:val="28"/>
        </w:rPr>
      </w:pPr>
    </w:p>
    <w:p w:rsidR="009C2BDA" w:rsidRDefault="009C2BDA" w:rsidP="009C2BDA">
      <w:pPr>
        <w:spacing w:after="0" w:line="240" w:lineRule="auto"/>
        <w:ind w:firstLine="567"/>
        <w:jc w:val="both"/>
        <w:rPr>
          <w:rFonts w:ascii="Times New Roman" w:eastAsia="Calibri" w:hAnsi="Times New Roman" w:cs="Times New Roman"/>
          <w:b/>
          <w:i/>
          <w:sz w:val="28"/>
          <w:szCs w:val="28"/>
        </w:rPr>
      </w:pPr>
      <w:r w:rsidRPr="00E5291F">
        <w:rPr>
          <w:rFonts w:ascii="Times New Roman" w:eastAsia="Calibri" w:hAnsi="Times New Roman" w:cs="Times New Roman"/>
          <w:b/>
          <w:i/>
          <w:sz w:val="28"/>
          <w:szCs w:val="28"/>
        </w:rPr>
        <w:t>Последняя страница статьи должна быть подписана автором (авторами) и иметь визу научного руководителя (можно выслать скан последней страницы).</w:t>
      </w:r>
    </w:p>
    <w:p w:rsidR="00D74F6D" w:rsidRDefault="00D74F6D" w:rsidP="009C2BDA">
      <w:pPr>
        <w:spacing w:after="0" w:line="240" w:lineRule="auto"/>
        <w:ind w:firstLine="567"/>
        <w:jc w:val="both"/>
        <w:rPr>
          <w:rFonts w:ascii="Times New Roman" w:eastAsia="Calibri" w:hAnsi="Times New Roman" w:cs="Times New Roman"/>
          <w:b/>
          <w:i/>
          <w:sz w:val="28"/>
          <w:szCs w:val="28"/>
        </w:rPr>
      </w:pPr>
    </w:p>
    <w:p w:rsidR="00CE6BB3" w:rsidRPr="00E5291F" w:rsidRDefault="00CE6BB3" w:rsidP="009C2BDA">
      <w:pPr>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Статьи, оформленные с нарушением требований, к публикации не принимаются.</w:t>
      </w:r>
    </w:p>
    <w:p w:rsidR="00715409" w:rsidRDefault="00715409" w:rsidP="009C2BDA">
      <w:pPr>
        <w:spacing w:after="0" w:line="240" w:lineRule="auto"/>
        <w:ind w:firstLine="567"/>
        <w:jc w:val="both"/>
        <w:rPr>
          <w:rFonts w:ascii="Times New Roman" w:eastAsia="Calibri" w:hAnsi="Times New Roman" w:cs="Times New Roman"/>
          <w:sz w:val="28"/>
          <w:szCs w:val="28"/>
        </w:rPr>
      </w:pPr>
    </w:p>
    <w:p w:rsidR="007B5DC1" w:rsidRDefault="007B5DC1" w:rsidP="009C2BDA">
      <w:pPr>
        <w:spacing w:after="0" w:line="240" w:lineRule="auto"/>
        <w:ind w:firstLine="567"/>
        <w:jc w:val="both"/>
        <w:rPr>
          <w:rFonts w:ascii="Times New Roman" w:eastAsia="Calibri" w:hAnsi="Times New Roman" w:cs="Times New Roman"/>
          <w:b/>
          <w:sz w:val="28"/>
          <w:szCs w:val="28"/>
        </w:rPr>
        <w:sectPr w:rsidR="007B5DC1" w:rsidSect="00031343">
          <w:pgSz w:w="11906" w:h="16838" w:code="9"/>
          <w:pgMar w:top="720" w:right="720" w:bottom="720" w:left="720" w:header="709" w:footer="709" w:gutter="0"/>
          <w:cols w:space="708"/>
          <w:docGrid w:linePitch="360"/>
        </w:sectPr>
      </w:pPr>
    </w:p>
    <w:p w:rsidR="00715409" w:rsidRPr="00E41FDF" w:rsidRDefault="00715409" w:rsidP="00C87F7D">
      <w:pPr>
        <w:spacing w:after="0" w:line="240" w:lineRule="auto"/>
        <w:ind w:firstLine="567"/>
        <w:jc w:val="center"/>
        <w:rPr>
          <w:rFonts w:ascii="Times New Roman" w:eastAsia="Calibri" w:hAnsi="Times New Roman" w:cs="Times New Roman"/>
          <w:b/>
          <w:sz w:val="28"/>
          <w:szCs w:val="28"/>
        </w:rPr>
      </w:pPr>
      <w:r w:rsidRPr="00E41FDF">
        <w:rPr>
          <w:rFonts w:ascii="Times New Roman" w:eastAsia="Calibri" w:hAnsi="Times New Roman" w:cs="Times New Roman"/>
          <w:b/>
          <w:sz w:val="28"/>
          <w:szCs w:val="28"/>
        </w:rPr>
        <w:lastRenderedPageBreak/>
        <w:t xml:space="preserve">Образец оформления </w:t>
      </w:r>
      <w:r w:rsidR="00E5291F">
        <w:rPr>
          <w:rFonts w:ascii="Times New Roman" w:eastAsia="Calibri" w:hAnsi="Times New Roman" w:cs="Times New Roman"/>
          <w:b/>
          <w:sz w:val="28"/>
          <w:szCs w:val="28"/>
        </w:rPr>
        <w:t>статьи</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Зуев К.А.</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Студент факультета Налогов и налогообложения, гр. Н3-6 (у)</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Финансовый университет при Правительстве</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Российской Федерации, г. Москва</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r w:rsidRPr="00C87F7D">
        <w:rPr>
          <w:rFonts w:ascii="Times New Roman" w:eastAsia="Calibri" w:hAnsi="Times New Roman" w:cs="Times New Roman"/>
          <w:sz w:val="21"/>
          <w:szCs w:val="21"/>
        </w:rPr>
        <w:t>Научный руководитель – к.э.н., доцент, Смирнова Е.Е.</w:t>
      </w:r>
    </w:p>
    <w:p w:rsidR="00C87F7D" w:rsidRPr="00C87F7D" w:rsidRDefault="00C87F7D" w:rsidP="00C87F7D">
      <w:pPr>
        <w:spacing w:after="0" w:line="240" w:lineRule="auto"/>
        <w:ind w:firstLine="567"/>
        <w:jc w:val="right"/>
        <w:rPr>
          <w:rFonts w:ascii="Times New Roman" w:eastAsia="Calibri" w:hAnsi="Times New Roman" w:cs="Times New Roman"/>
          <w:sz w:val="21"/>
          <w:szCs w:val="21"/>
        </w:rPr>
      </w:pP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proofErr w:type="spellStart"/>
      <w:r w:rsidRPr="00C87F7D">
        <w:rPr>
          <w:rFonts w:ascii="Times New Roman" w:eastAsia="Calibri" w:hAnsi="Times New Roman" w:cs="Times New Roman"/>
          <w:sz w:val="21"/>
          <w:szCs w:val="21"/>
          <w:lang w:val="en-US"/>
        </w:rPr>
        <w:t>Zuev</w:t>
      </w:r>
      <w:proofErr w:type="spellEnd"/>
      <w:r w:rsidRPr="00C87F7D">
        <w:rPr>
          <w:rFonts w:ascii="Times New Roman" w:eastAsia="Calibri" w:hAnsi="Times New Roman" w:cs="Times New Roman"/>
          <w:sz w:val="21"/>
          <w:szCs w:val="21"/>
          <w:lang w:val="en-US"/>
        </w:rPr>
        <w:t xml:space="preserve"> K.A.</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 xml:space="preserve">Student of the Faculty of Taxes and Taxation, </w:t>
      </w:r>
    </w:p>
    <w:p w:rsidR="00C87F7D" w:rsidRPr="00C87F7D" w:rsidRDefault="00C87F7D" w:rsidP="00C87F7D">
      <w:pPr>
        <w:spacing w:after="0" w:line="240" w:lineRule="auto"/>
        <w:ind w:firstLine="567"/>
        <w:jc w:val="right"/>
        <w:rPr>
          <w:rFonts w:ascii="Calibri" w:eastAsia="Calibri" w:hAnsi="Calibri" w:cs="Times New Roman"/>
          <w:sz w:val="21"/>
          <w:szCs w:val="21"/>
          <w:lang w:val="en-US"/>
        </w:rPr>
      </w:pPr>
      <w:r w:rsidRPr="00C87F7D">
        <w:rPr>
          <w:rFonts w:ascii="Times New Roman" w:eastAsia="Calibri" w:hAnsi="Times New Roman" w:cs="Times New Roman"/>
          <w:sz w:val="21"/>
          <w:szCs w:val="21"/>
          <w:lang w:val="en-US"/>
        </w:rPr>
        <w:t>Financial University under the Government of the Russian Federation, Moscow</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 xml:space="preserve">Scientific adviser - </w:t>
      </w:r>
      <w:proofErr w:type="spellStart"/>
      <w:r w:rsidRPr="00C87F7D">
        <w:rPr>
          <w:rFonts w:ascii="Times New Roman" w:eastAsia="Calibri" w:hAnsi="Times New Roman" w:cs="Times New Roman"/>
          <w:sz w:val="21"/>
          <w:szCs w:val="21"/>
          <w:lang w:val="en-US"/>
        </w:rPr>
        <w:t>Ph.D</w:t>
      </w:r>
      <w:proofErr w:type="spellEnd"/>
      <w:r w:rsidRPr="00C87F7D">
        <w:rPr>
          <w:rFonts w:ascii="Times New Roman" w:eastAsia="Calibri" w:hAnsi="Times New Roman" w:cs="Times New Roman"/>
          <w:sz w:val="21"/>
          <w:szCs w:val="21"/>
          <w:lang w:val="en-US"/>
        </w:rPr>
        <w:t xml:space="preserve"> (Economics), associate professor, Smirnova E.E.</w:t>
      </w:r>
    </w:p>
    <w:p w:rsidR="00C87F7D" w:rsidRPr="00C87F7D" w:rsidRDefault="00C87F7D" w:rsidP="00C87F7D">
      <w:pPr>
        <w:spacing w:after="0" w:line="240" w:lineRule="auto"/>
        <w:ind w:firstLine="567"/>
        <w:jc w:val="right"/>
        <w:rPr>
          <w:rFonts w:ascii="Times New Roman" w:eastAsia="Calibri" w:hAnsi="Times New Roman" w:cs="Times New Roman"/>
          <w:sz w:val="21"/>
          <w:szCs w:val="21"/>
          <w:lang w:val="en-US"/>
        </w:rPr>
      </w:pPr>
    </w:p>
    <w:p w:rsidR="00C87F7D" w:rsidRPr="00C87F7D" w:rsidRDefault="00C87F7D" w:rsidP="00C87F7D">
      <w:pPr>
        <w:spacing w:after="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sz w:val="21"/>
          <w:szCs w:val="21"/>
        </w:rPr>
        <w:t>СОВРЕМЕННАЯ НАЛОГОВАЯ СИСТЕМА РОССИИ, ЕЕ ОСОБЕННОСТИ И ПЕРСПЕКТИВЫ РАЗВИТИЯ</w:t>
      </w:r>
    </w:p>
    <w:p w:rsidR="00C87F7D" w:rsidRPr="00C87F7D" w:rsidRDefault="00C87F7D" w:rsidP="00C87F7D">
      <w:pPr>
        <w:spacing w:after="0" w:line="240" w:lineRule="auto"/>
        <w:jc w:val="center"/>
        <w:rPr>
          <w:rFonts w:ascii="Times New Roman" w:eastAsia="Calibri" w:hAnsi="Times New Roman" w:cs="Times New Roman"/>
          <w:sz w:val="21"/>
          <w:szCs w:val="21"/>
        </w:rPr>
      </w:pPr>
    </w:p>
    <w:p w:rsidR="00C87F7D" w:rsidRPr="00C87F7D" w:rsidRDefault="00C87F7D" w:rsidP="00C87F7D">
      <w:pPr>
        <w:spacing w:after="0" w:line="240" w:lineRule="auto"/>
        <w:jc w:val="center"/>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MODERN TAX SYSTEM OF RUSSIA, ITS FEATURES AND PROSPECTS OF DEVELOPMENT</w:t>
      </w:r>
    </w:p>
    <w:p w:rsidR="00C87F7D" w:rsidRPr="00C87F7D" w:rsidRDefault="00C87F7D" w:rsidP="00C87F7D">
      <w:pPr>
        <w:spacing w:after="0" w:line="240" w:lineRule="auto"/>
        <w:jc w:val="center"/>
        <w:rPr>
          <w:rFonts w:ascii="Times New Roman" w:eastAsia="Calibri" w:hAnsi="Times New Roman" w:cs="Times New Roman"/>
          <w:sz w:val="21"/>
          <w:szCs w:val="21"/>
          <w:lang w:val="en-US"/>
        </w:rPr>
      </w:pPr>
    </w:p>
    <w:p w:rsidR="00C87F7D" w:rsidRPr="00C87F7D" w:rsidRDefault="00C87F7D" w:rsidP="00C87F7D">
      <w:pPr>
        <w:spacing w:after="0" w:line="240" w:lineRule="auto"/>
        <w:ind w:firstLine="567"/>
        <w:rPr>
          <w:rFonts w:ascii="Times New Roman" w:eastAsia="Calibri" w:hAnsi="Times New Roman" w:cs="Times New Roman"/>
          <w:sz w:val="21"/>
          <w:szCs w:val="21"/>
        </w:rPr>
      </w:pPr>
      <w:r w:rsidRPr="00C87F7D">
        <w:rPr>
          <w:rFonts w:ascii="Times New Roman" w:eastAsia="Calibri" w:hAnsi="Times New Roman" w:cs="Times New Roman"/>
          <w:sz w:val="21"/>
          <w:szCs w:val="21"/>
        </w:rPr>
        <w:t>Аннотация</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Статья отражает основные особенности и перспективы развития современной теории и практики налогообложения. Содержит результаты исследований авторов по проблемам: совершенствования системы, политики и механизма налогообложения. Статья представляет особую актуальность, поскольку стабильная налоговая система является одним из ключевых условий эффективного функционирования экономики любого государства.</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Abstract</w:t>
      </w: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r w:rsidRPr="00C87F7D">
        <w:rPr>
          <w:rFonts w:ascii="Times New Roman" w:eastAsia="Calibri" w:hAnsi="Times New Roman" w:cs="Times New Roman"/>
          <w:sz w:val="21"/>
          <w:szCs w:val="21"/>
          <w:lang w:val="en-US"/>
        </w:rPr>
        <w:t>The article reflects the main features and prospects for the development of modern theory and practice of taxation. Contains the results of the authors' research on the problems of improving the system, policy and mechanism of taxation. The article is of particular urgency, since a stable tax system is one of the key conditions for the effective functioning of the economy of any state.</w:t>
      </w:r>
    </w:p>
    <w:p w:rsidR="00C87F7D" w:rsidRPr="00C87F7D" w:rsidRDefault="00C87F7D" w:rsidP="00C87F7D">
      <w:pPr>
        <w:spacing w:after="0" w:line="240" w:lineRule="auto"/>
        <w:ind w:firstLine="567"/>
        <w:jc w:val="both"/>
        <w:rPr>
          <w:rFonts w:ascii="Times New Roman" w:eastAsia="Calibri" w:hAnsi="Times New Roman" w:cs="Times New Roman"/>
          <w:sz w:val="21"/>
          <w:szCs w:val="21"/>
          <w:lang w:val="en-US"/>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Ключевые слова: налоговая система, налоговая политика, налогообложение.</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lang w:val="en-US"/>
        </w:rPr>
        <w:t>Key</w:t>
      </w:r>
      <w:r w:rsidRPr="00C87F7D">
        <w:rPr>
          <w:rFonts w:ascii="Times New Roman" w:eastAsia="Calibri" w:hAnsi="Times New Roman" w:cs="Times New Roman"/>
          <w:sz w:val="21"/>
          <w:szCs w:val="21"/>
        </w:rPr>
        <w:t xml:space="preserve"> </w:t>
      </w:r>
      <w:r w:rsidRPr="00C87F7D">
        <w:rPr>
          <w:rFonts w:ascii="Times New Roman" w:eastAsia="Calibri" w:hAnsi="Times New Roman" w:cs="Times New Roman"/>
          <w:sz w:val="21"/>
          <w:szCs w:val="21"/>
          <w:lang w:val="en-US"/>
        </w:rPr>
        <w:t>words</w:t>
      </w:r>
      <w:r w:rsidRPr="00C87F7D">
        <w:rPr>
          <w:rFonts w:ascii="Times New Roman" w:eastAsia="Calibri" w:hAnsi="Times New Roman" w:cs="Times New Roman"/>
          <w:sz w:val="21"/>
          <w:szCs w:val="21"/>
        </w:rPr>
        <w:t>: ключевые слова на англ. языке</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Эффективное развитие рыночных отношений непосредственно зависит от выбранной правительством Российской Федерации налоговой системы, поскольку налоги являются основным источником поступления доходов в государственный бюджет.</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Министерство Финансов </w:t>
      </w:r>
      <w:r w:rsidRPr="00C87F7D">
        <w:rPr>
          <w:rFonts w:ascii="Times New Roman" w:eastAsia="Calibri" w:hAnsi="Times New Roman" w:cs="Times New Roman"/>
          <w:sz w:val="21"/>
          <w:szCs w:val="21"/>
          <w:lang w:eastAsia="ru-RU"/>
        </w:rPr>
        <w:t>Российской Федерации</w:t>
      </w:r>
      <w:r w:rsidRPr="00C87F7D">
        <w:rPr>
          <w:rFonts w:ascii="Times New Roman" w:eastAsia="Calibri" w:hAnsi="Times New Roman" w:cs="Times New Roman"/>
          <w:sz w:val="21"/>
          <w:szCs w:val="21"/>
        </w:rPr>
        <w:t xml:space="preserve"> предлагает налоговый маневр, предполагающий снижение совокупной ставки страховых взносов и повышение НДС с сохранением действующих льгот. Правительство обсуждает и введение инвестиционной льготы. По словам премьер-министра Дмитрия Медведева, компании, инвестирующие в современное производство, смогут рассчитывать на снижение налога на прибыль до 5% [1].</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contextualSpacing/>
        <w:rPr>
          <w:rFonts w:ascii="Times New Roman" w:eastAsia="Calibri" w:hAnsi="Times New Roman" w:cs="Times New Roman"/>
          <w:sz w:val="21"/>
          <w:szCs w:val="21"/>
        </w:rPr>
      </w:pPr>
    </w:p>
    <w:p w:rsidR="00C87F7D" w:rsidRPr="00C87F7D" w:rsidRDefault="00C87F7D" w:rsidP="00C87F7D">
      <w:pPr>
        <w:spacing w:after="0" w:line="240" w:lineRule="auto"/>
        <w:contextualSpacing/>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Таблица 1 - Динамика ставок акцизов и минимальной розничной цены на водку за 2011-2015 гг. в России. [2] </w:t>
      </w:r>
    </w:p>
    <w:tbl>
      <w:tblPr>
        <w:tblStyle w:val="1"/>
        <w:tblW w:w="0" w:type="auto"/>
        <w:tblLook w:val="04A0" w:firstRow="1" w:lastRow="0" w:firstColumn="1" w:lastColumn="0" w:noHBand="0" w:noVBand="1"/>
      </w:tblPr>
      <w:tblGrid>
        <w:gridCol w:w="2086"/>
        <w:gridCol w:w="823"/>
        <w:gridCol w:w="769"/>
        <w:gridCol w:w="929"/>
        <w:gridCol w:w="929"/>
        <w:gridCol w:w="916"/>
      </w:tblGrid>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Виды подакцизных товаров</w:t>
            </w:r>
          </w:p>
        </w:tc>
        <w:tc>
          <w:tcPr>
            <w:tcW w:w="1134"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2011</w:t>
            </w:r>
          </w:p>
        </w:tc>
        <w:tc>
          <w:tcPr>
            <w:tcW w:w="991"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2012</w:t>
            </w:r>
          </w:p>
        </w:tc>
        <w:tc>
          <w:tcPr>
            <w:tcW w:w="1418"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2013</w:t>
            </w:r>
          </w:p>
        </w:tc>
        <w:tc>
          <w:tcPr>
            <w:tcW w:w="141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2014</w:t>
            </w:r>
          </w:p>
        </w:tc>
        <w:tc>
          <w:tcPr>
            <w:tcW w:w="1383"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2015</w:t>
            </w:r>
          </w:p>
        </w:tc>
      </w:tr>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Этиловый спирт из пищевого или непищевого сырья</w:t>
            </w:r>
          </w:p>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(за 1 литр безводного этилового спирта)</w:t>
            </w:r>
          </w:p>
        </w:tc>
        <w:tc>
          <w:tcPr>
            <w:tcW w:w="1134"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33,6</w:t>
            </w:r>
          </w:p>
        </w:tc>
        <w:tc>
          <w:tcPr>
            <w:tcW w:w="991"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37</w:t>
            </w:r>
          </w:p>
        </w:tc>
        <w:tc>
          <w:tcPr>
            <w:tcW w:w="1418"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59</w:t>
            </w:r>
          </w:p>
        </w:tc>
        <w:tc>
          <w:tcPr>
            <w:tcW w:w="1417"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74</w:t>
            </w:r>
          </w:p>
        </w:tc>
        <w:tc>
          <w:tcPr>
            <w:tcW w:w="1383"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93</w:t>
            </w:r>
          </w:p>
        </w:tc>
      </w:tr>
      <w:tr w:rsidR="00C87F7D" w:rsidRPr="00C87F7D" w:rsidTr="00473BE8">
        <w:tc>
          <w:tcPr>
            <w:tcW w:w="3227" w:type="dxa"/>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Алкогольная продукция с объёмной долей этилового спирта свыше 9 %</w:t>
            </w:r>
          </w:p>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(за 1 литр безводного этилового спирта)</w:t>
            </w:r>
          </w:p>
        </w:tc>
        <w:tc>
          <w:tcPr>
            <w:tcW w:w="1134"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231</w:t>
            </w:r>
          </w:p>
        </w:tc>
        <w:tc>
          <w:tcPr>
            <w:tcW w:w="991"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254</w:t>
            </w:r>
          </w:p>
        </w:tc>
        <w:tc>
          <w:tcPr>
            <w:tcW w:w="1418"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400</w:t>
            </w:r>
          </w:p>
        </w:tc>
        <w:tc>
          <w:tcPr>
            <w:tcW w:w="1417"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500</w:t>
            </w:r>
          </w:p>
        </w:tc>
        <w:tc>
          <w:tcPr>
            <w:tcW w:w="1383" w:type="dxa"/>
            <w:vAlign w:val="center"/>
          </w:tcPr>
          <w:p w:rsidR="00C87F7D" w:rsidRPr="00C87F7D" w:rsidRDefault="00C87F7D" w:rsidP="00C87F7D">
            <w:pPr>
              <w:contextualSpacing/>
              <w:jc w:val="center"/>
              <w:rPr>
                <w:rFonts w:ascii="Times New Roman" w:hAnsi="Times New Roman"/>
                <w:sz w:val="21"/>
                <w:szCs w:val="21"/>
              </w:rPr>
            </w:pPr>
            <w:r w:rsidRPr="00C87F7D">
              <w:rPr>
                <w:rFonts w:ascii="Times New Roman" w:hAnsi="Times New Roman"/>
                <w:sz w:val="21"/>
                <w:szCs w:val="21"/>
              </w:rPr>
              <w:t>600</w:t>
            </w:r>
          </w:p>
        </w:tc>
      </w:tr>
    </w:tbl>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noProof/>
          <w:sz w:val="21"/>
          <w:szCs w:val="21"/>
          <w:lang w:eastAsia="ru-RU"/>
        </w:rPr>
        <w:lastRenderedPageBreak/>
        <w:drawing>
          <wp:inline distT="0" distB="0" distL="0" distR="0" wp14:anchorId="56350827" wp14:editId="4B86B428">
            <wp:extent cx="3800475" cy="2552258"/>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658" cy="2564469"/>
                    </a:xfrm>
                    <a:prstGeom prst="rect">
                      <a:avLst/>
                    </a:prstGeom>
                    <a:noFill/>
                  </pic:spPr>
                </pic:pic>
              </a:graphicData>
            </a:graphic>
          </wp:inline>
        </w:drawing>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160" w:line="240" w:lineRule="auto"/>
        <w:jc w:val="center"/>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 Рис. 1 - Динамика налогоплательщиков и величины исчисленного единого налога за 2012-2016гг. [3]</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spacing w:after="0" w:line="240" w:lineRule="auto"/>
        <w:ind w:firstLine="567"/>
        <w:jc w:val="both"/>
        <w:rPr>
          <w:rFonts w:ascii="Times New Roman" w:eastAsia="Calibri" w:hAnsi="Times New Roman" w:cs="Times New Roman"/>
          <w:color w:val="FF0000"/>
          <w:sz w:val="21"/>
          <w:szCs w:val="21"/>
        </w:rPr>
      </w:pPr>
      <w:r w:rsidRPr="00C87F7D">
        <w:rPr>
          <w:rFonts w:ascii="Times New Roman" w:eastAsia="Calibri" w:hAnsi="Times New Roman" w:cs="Times New Roman"/>
          <w:sz w:val="21"/>
          <w:szCs w:val="21"/>
        </w:rPr>
        <w:t>Литература:</w:t>
      </w:r>
    </w:p>
    <w:p w:rsidR="00C87F7D" w:rsidRPr="00C87F7D" w:rsidRDefault="00C87F7D" w:rsidP="00C87F7D">
      <w:pPr>
        <w:spacing w:after="0" w:line="240" w:lineRule="auto"/>
        <w:ind w:firstLine="567"/>
        <w:jc w:val="both"/>
        <w:rPr>
          <w:rFonts w:ascii="Times New Roman" w:eastAsia="Calibri" w:hAnsi="Times New Roman" w:cs="Times New Roman"/>
          <w:sz w:val="21"/>
          <w:szCs w:val="21"/>
        </w:rPr>
      </w:pP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Медведев предложил всем компаниям льготу в виде налога на прибыль в 5% [Электронный ресурс] </w:t>
      </w:r>
      <w:r w:rsidRPr="00C87F7D">
        <w:rPr>
          <w:rFonts w:ascii="Times New Roman" w:eastAsia="Calibri" w:hAnsi="Times New Roman" w:cs="Times New Roman"/>
          <w:sz w:val="21"/>
          <w:szCs w:val="21"/>
          <w:lang w:val="en-US"/>
        </w:rPr>
        <w:t>URL</w:t>
      </w:r>
      <w:r w:rsidRPr="00C87F7D">
        <w:rPr>
          <w:rFonts w:ascii="Times New Roman" w:eastAsia="Calibri" w:hAnsi="Times New Roman" w:cs="Times New Roman"/>
          <w:sz w:val="21"/>
          <w:szCs w:val="21"/>
        </w:rPr>
        <w:t xml:space="preserve">: </w:t>
      </w:r>
      <w:hyperlink r:id="rId8" w:history="1">
        <w:r w:rsidRPr="00C87F7D">
          <w:rPr>
            <w:rFonts w:ascii="Times New Roman" w:eastAsia="Calibri" w:hAnsi="Times New Roman" w:cs="Times New Roman"/>
            <w:color w:val="0563C1"/>
            <w:sz w:val="21"/>
            <w:szCs w:val="21"/>
            <w:u w:val="single"/>
          </w:rPr>
          <w:t>https://www.rbc.ru/economics/19/04/2017/58f74c979a7947bdaafa0578</w:t>
        </w:r>
      </w:hyperlink>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Федеральный закон "О внесении изменений в часть вторую Налогового кодекса Российской Федерации" от 13.12.2011 № 343-ФЗ.</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 xml:space="preserve"> ………………………………..</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numPr>
          <w:ilvl w:val="0"/>
          <w:numId w:val="4"/>
        </w:numPr>
        <w:tabs>
          <w:tab w:val="left" w:pos="851"/>
        </w:tabs>
        <w:spacing w:after="0" w:line="240" w:lineRule="auto"/>
        <w:ind w:left="0" w:firstLine="567"/>
        <w:contextualSpacing/>
        <w:jc w:val="both"/>
        <w:rPr>
          <w:rFonts w:ascii="Times New Roman" w:eastAsia="Calibri" w:hAnsi="Times New Roman" w:cs="Times New Roman"/>
          <w:sz w:val="21"/>
          <w:szCs w:val="21"/>
        </w:rPr>
      </w:pPr>
      <w:r w:rsidRPr="00C87F7D">
        <w:rPr>
          <w:rFonts w:ascii="Times New Roman" w:eastAsia="Calibri" w:hAnsi="Times New Roman" w:cs="Times New Roman"/>
          <w:sz w:val="21"/>
          <w:szCs w:val="21"/>
        </w:rPr>
        <w:t>………………………………..</w:t>
      </w:r>
    </w:p>
    <w:p w:rsidR="00C87F7D" w:rsidRPr="00C87F7D" w:rsidRDefault="00C87F7D" w:rsidP="00C87F7D">
      <w:pPr>
        <w:tabs>
          <w:tab w:val="left" w:pos="851"/>
        </w:tabs>
        <w:spacing w:after="0" w:line="240" w:lineRule="auto"/>
        <w:ind w:left="360"/>
        <w:contextualSpacing/>
        <w:jc w:val="both"/>
        <w:rPr>
          <w:rFonts w:ascii="Times New Roman" w:eastAsia="Calibri" w:hAnsi="Times New Roman" w:cs="Times New Roman"/>
          <w:sz w:val="21"/>
          <w:szCs w:val="21"/>
        </w:rPr>
      </w:pPr>
    </w:p>
    <w:p w:rsidR="00C87F7D" w:rsidRPr="00C87F7D" w:rsidRDefault="00C87F7D" w:rsidP="00C87F7D">
      <w:pPr>
        <w:spacing w:after="160" w:line="259" w:lineRule="auto"/>
        <w:rPr>
          <w:rFonts w:ascii="Calibri" w:eastAsia="Calibri" w:hAnsi="Calibri" w:cs="Times New Roman"/>
        </w:rPr>
      </w:pPr>
    </w:p>
    <w:p w:rsidR="009C2BDA" w:rsidRPr="00106B79" w:rsidRDefault="009C2BDA" w:rsidP="009C2BDA">
      <w:pPr>
        <w:spacing w:after="0" w:line="240" w:lineRule="auto"/>
        <w:ind w:firstLine="567"/>
        <w:jc w:val="both"/>
        <w:rPr>
          <w:rFonts w:ascii="Times New Roman" w:eastAsia="Calibri" w:hAnsi="Times New Roman" w:cs="Times New Roman"/>
          <w:sz w:val="28"/>
          <w:szCs w:val="28"/>
          <w:highlight w:val="yellow"/>
        </w:rPr>
      </w:pPr>
    </w:p>
    <w:sectPr w:rsidR="009C2BDA" w:rsidRPr="00106B79" w:rsidSect="00C87F7D">
      <w:pgSz w:w="11906" w:h="16838" w:code="9"/>
      <w:pgMar w:top="3345" w:right="2722" w:bottom="3629"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F1"/>
    <w:multiLevelType w:val="hybridMultilevel"/>
    <w:tmpl w:val="9EE4F6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B0E"/>
    <w:multiLevelType w:val="singleLevel"/>
    <w:tmpl w:val="1D94009A"/>
    <w:lvl w:ilvl="0">
      <w:numFmt w:val="bullet"/>
      <w:lvlText w:val="-"/>
      <w:lvlJc w:val="left"/>
      <w:pPr>
        <w:tabs>
          <w:tab w:val="num" w:pos="927"/>
        </w:tabs>
        <w:ind w:left="927" w:hanging="360"/>
      </w:pPr>
      <w:rPr>
        <w:rFonts w:hint="default"/>
      </w:rPr>
    </w:lvl>
  </w:abstractNum>
  <w:abstractNum w:abstractNumId="2" w15:restartNumberingAfterBreak="0">
    <w:nsid w:val="24BE45E7"/>
    <w:multiLevelType w:val="hybridMultilevel"/>
    <w:tmpl w:val="EA5A12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4C90BB0"/>
    <w:multiLevelType w:val="hybridMultilevel"/>
    <w:tmpl w:val="0E9A8D6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DA"/>
    <w:rsid w:val="00015FAF"/>
    <w:rsid w:val="00031343"/>
    <w:rsid w:val="00106B79"/>
    <w:rsid w:val="00115D28"/>
    <w:rsid w:val="0012689E"/>
    <w:rsid w:val="001469C5"/>
    <w:rsid w:val="001A2864"/>
    <w:rsid w:val="002205D4"/>
    <w:rsid w:val="00231281"/>
    <w:rsid w:val="0023255E"/>
    <w:rsid w:val="00263092"/>
    <w:rsid w:val="002A343B"/>
    <w:rsid w:val="0045771E"/>
    <w:rsid w:val="004E510C"/>
    <w:rsid w:val="00502593"/>
    <w:rsid w:val="0055320A"/>
    <w:rsid w:val="00570E7C"/>
    <w:rsid w:val="0060086A"/>
    <w:rsid w:val="006D44D9"/>
    <w:rsid w:val="006D72C8"/>
    <w:rsid w:val="00715409"/>
    <w:rsid w:val="00746CE9"/>
    <w:rsid w:val="007B5DC1"/>
    <w:rsid w:val="0081478B"/>
    <w:rsid w:val="009213EA"/>
    <w:rsid w:val="00942D45"/>
    <w:rsid w:val="0096689C"/>
    <w:rsid w:val="009A076E"/>
    <w:rsid w:val="009A59C9"/>
    <w:rsid w:val="009A6B22"/>
    <w:rsid w:val="009C2BDA"/>
    <w:rsid w:val="009C6E7D"/>
    <w:rsid w:val="00A40714"/>
    <w:rsid w:val="00A43D9E"/>
    <w:rsid w:val="00AC6047"/>
    <w:rsid w:val="00B03F00"/>
    <w:rsid w:val="00B266CB"/>
    <w:rsid w:val="00B36606"/>
    <w:rsid w:val="00B63236"/>
    <w:rsid w:val="00BB5828"/>
    <w:rsid w:val="00BF1B04"/>
    <w:rsid w:val="00C04282"/>
    <w:rsid w:val="00C87F7D"/>
    <w:rsid w:val="00CE6BB3"/>
    <w:rsid w:val="00CF71D8"/>
    <w:rsid w:val="00D74F6D"/>
    <w:rsid w:val="00DB3F4B"/>
    <w:rsid w:val="00E26D40"/>
    <w:rsid w:val="00E41FDF"/>
    <w:rsid w:val="00E5291F"/>
    <w:rsid w:val="00F8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1F3F"/>
  <w15:docId w15:val="{A3AC8607-8A6E-497F-9627-946F14C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C2BD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BDA"/>
    <w:rPr>
      <w:color w:val="0000FF" w:themeColor="hyperlink"/>
      <w:u w:val="single"/>
    </w:rPr>
  </w:style>
  <w:style w:type="table" w:styleId="a3">
    <w:name w:val="Table Grid"/>
    <w:basedOn w:val="a1"/>
    <w:uiPriority w:val="59"/>
    <w:rsid w:val="009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2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BDA"/>
    <w:rPr>
      <w:rFonts w:ascii="Tahoma" w:hAnsi="Tahoma" w:cs="Tahoma"/>
      <w:sz w:val="16"/>
      <w:szCs w:val="16"/>
    </w:rPr>
  </w:style>
  <w:style w:type="character" w:styleId="a7">
    <w:name w:val="Intense Emphasis"/>
    <w:basedOn w:val="a0"/>
    <w:uiPriority w:val="21"/>
    <w:qFormat/>
    <w:rsid w:val="0081478B"/>
    <w:rPr>
      <w:i/>
      <w:iCs/>
      <w:color w:val="4F81BD" w:themeColor="accent1"/>
    </w:rPr>
  </w:style>
  <w:style w:type="table" w:customStyle="1" w:styleId="1">
    <w:name w:val="Сетка таблицы1"/>
    <w:basedOn w:val="a1"/>
    <w:next w:val="a3"/>
    <w:uiPriority w:val="39"/>
    <w:rsid w:val="00C87F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economics/19/04/2017/58f74c979a7947bdaafa057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597A-2CA8-4F91-ACFA-DDA7D3145218}"/>
</file>

<file path=customXml/itemProps2.xml><?xml version="1.0" encoding="utf-8"?>
<ds:datastoreItem xmlns:ds="http://schemas.openxmlformats.org/officeDocument/2006/customXml" ds:itemID="{5A297DFA-6660-4639-BAD6-5D2CA3D60E70}"/>
</file>

<file path=customXml/itemProps3.xml><?xml version="1.0" encoding="utf-8"?>
<ds:datastoreItem xmlns:ds="http://schemas.openxmlformats.org/officeDocument/2006/customXml" ds:itemID="{24622FDF-5780-4B50-926D-FEC742FDC606}"/>
</file>

<file path=docProps/app.xml><?xml version="1.0" encoding="utf-8"?>
<Properties xmlns="http://schemas.openxmlformats.org/officeDocument/2006/extended-properties" xmlns:vt="http://schemas.openxmlformats.org/officeDocument/2006/docPropsVTypes">
  <Template>Normal</Template>
  <TotalTime>103</TotalTime>
  <Pages>6</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Савин</dc:creator>
  <cp:lastModifiedBy>Малкова Юлия Васильевна</cp:lastModifiedBy>
  <cp:revision>4</cp:revision>
  <dcterms:created xsi:type="dcterms:W3CDTF">2018-10-10T12:24:00Z</dcterms:created>
  <dcterms:modified xsi:type="dcterms:W3CDTF">2018-10-10T18:28:00Z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