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295" w:before="0" w:after="375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Критерии оценивания знаний по дисциплине «Проектное управление в отраслях экономики» для очной формы направления 38.04.04 «Государственное и муниципальное управление»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/>
          <w:b/>
          <w:b/>
          <w:bCs/>
          <w:i/>
          <w:i/>
          <w:iCs/>
          <w:color w:val="000000"/>
          <w:sz w:val="23"/>
          <w:szCs w:val="23"/>
          <w:lang w:eastAsia="ru-RU"/>
        </w:rPr>
      </w:pPr>
      <w:r>
        <w:rPr>
          <w:rFonts w:eastAsia="Times New Roman" w:ascii="Arial" w:hAnsi="Arial"/>
          <w:b/>
          <w:bCs/>
          <w:i/>
          <w:iCs/>
          <w:color w:val="000000"/>
          <w:sz w:val="23"/>
          <w:szCs w:val="23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1466"/>
        <w:gridCol w:w="5052"/>
        <w:gridCol w:w="2837"/>
      </w:tblGrid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Баллы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Активность на семинарском занятии 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6 баллов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Различные виды учебной деятельности на семинарском занятии, предусмотренные РПД: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Дел. игра, тесты, доклад с презентацией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14 баллов 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Опрос 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10 баллов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60 баллов</w:t>
            </w:r>
          </w:p>
        </w:tc>
      </w:tr>
      <w:tr>
        <w:trPr/>
        <w:tc>
          <w:tcPr>
            <w:tcW w:w="1466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100 баллов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579f"/>
    <w:pPr>
      <w:widowControl/>
      <w:bidi w:val="0"/>
      <w:spacing w:lineRule="auto" w:line="254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LibreOffice_project/184fe81b8c8c30d8b5082578aee2fed2ea847c01</Application>
  <AppVersion>15.0000</AppVersion>
  <Pages>1</Pages>
  <Words>64</Words>
  <Characters>406</Characters>
  <CharactersWithSpaces>464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2023-02-03T07:15:00Z</dcterms:created>
  <dc:creator>Шедько Юрий Николаевич</dc:creator>
  <dc:description/>
  <dc:language>ru-RU</dc:language>
  <cp:lastModifiedBy/>
  <dcterms:modified xsi:type="dcterms:W3CDTF">2023-03-07T09:43:10Z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