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Федеральное государственное образовательное бюджетное 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учреждение высшего образования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(Финансовый университет)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Кафедра «Финансовый контроль и казначейское дело»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Финансового факультета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ОТЗЫВ РУКОВОДИТЕЛЯ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о работе обучающегося в период подготовки </w:t>
        <w:br/>
        <w:t>выпускной квалификационной работы по программе магистратуры</w:t>
      </w:r>
      <w:r>
        <w:rPr>
          <w:rStyle w:val="Style13"/>
          <w:rFonts w:cs="Times New Roman" w:ascii="Times New Roman" w:hAnsi="Times New Roman"/>
          <w:b/>
          <w:sz w:val="26"/>
          <w:szCs w:val="26"/>
          <w:vertAlign w:val="superscript"/>
        </w:rPr>
        <w:footnoteReference w:id="2"/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Style34"/>
              <w:widowControl w:val="false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  <w:t>Обучающийся</w:t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</w:r>
      <w:r>
        <w:rPr>
          <w:rFonts w:cs="Times New Roman" w:ascii="Times New Roman" w:hAnsi="Times New Roman"/>
          <w:i/>
          <w:iCs/>
          <w:sz w:val="22"/>
          <w:szCs w:val="24"/>
        </w:rPr>
        <w:t>(фамилия, имя, отчество)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Финансовый факультет 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Кафедра «Финансовый контроль и казначейское дело» 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Направление подготовки 38.04.01 «Экономика»   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Направленность программы магистрату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ры «Контроллинг в государственном секторе»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Наименование темы: ___________________________________________________________</w:t>
      </w:r>
    </w:p>
    <w:p>
      <w:pPr>
        <w:pStyle w:val="Normal"/>
        <w:widowControl w:val="false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bottom w:val="single" w:sz="4" w:space="0" w:color="000000"/>
            </w:tcBorders>
          </w:tcPr>
          <w:p>
            <w:pPr>
              <w:pStyle w:val="Style34"/>
              <w:widowControl w:val="false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Руководитель</w:t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sz w:val="24"/>
          <w:szCs w:val="24"/>
        </w:rPr>
        <w:tab/>
        <w:tab/>
      </w:r>
      <w:r>
        <w:rPr>
          <w:rFonts w:cs="Times New Roman" w:ascii="Times New Roman" w:hAnsi="Times New Roman"/>
          <w:i/>
          <w:iCs/>
          <w:sz w:val="22"/>
          <w:szCs w:val="24"/>
        </w:rPr>
        <w:t>(имя, отчество, фамилия, должность, ученое звание, степень)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Актуальность темы, полнота обзора отечественной и зарубежной научной литературы по теме исследования: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. 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4. Степень самостоятельности (доля (%) заимствований в ВКР и корректность оформления заимствованного текста):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 ______________________________________________________________________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студента в грантах, Госзадании и проч.: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________________________________________________________________________________________________________________________________________________________________________________________________________________________________________________7. 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 xml:space="preserve">8. Недостатки в работе обучающегося в период подготовки ВКР: 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ВКР соответствует (не соответствует) требованиям, предъявляемым к ВКР, и может (не может) быть рекомендована к защите на заседании ГЭК: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24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9924"/>
      </w:tblGrid>
      <w:tr>
        <w:trPr>
          <w:trHeight w:val="413" w:hRule="atLeast"/>
          <w:cantSplit w:val="true"/>
        </w:trPr>
        <w:tc>
          <w:tcPr>
            <w:tcW w:w="992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992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(И.О. Фамилия руководителя)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2"/>
                <w:szCs w:val="24"/>
              </w:rPr>
              <w:t>(подпись руководителя)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«_____»_____________202__  г.</w:t>
      </w:r>
    </w:p>
    <w:p>
      <w:pPr>
        <w:pStyle w:val="Normal"/>
        <w:widowControl w:val="false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widowControl w:val="false"/>
        <w:ind w:left="10" w:right="69" w:hanging="1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ОЦЕНКА СФОРМИРОВАННОСТИ КОМПЕТЕНЦИЙ</w:t>
      </w:r>
    </w:p>
    <w:p>
      <w:pPr>
        <w:pStyle w:val="Normal"/>
        <w:spacing w:before="0" w:after="0"/>
        <w:ind w:left="11" w:right="68" w:hanging="11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по направлению подготовки 38.04.01 «Экономика»,   </w:t>
      </w:r>
    </w:p>
    <w:p>
      <w:pPr>
        <w:pStyle w:val="Normal"/>
        <w:spacing w:before="0" w:after="0"/>
        <w:ind w:left="11" w:right="68" w:hanging="11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направленность программы магистратуры </w:t>
        <w:br/>
        <w:t xml:space="preserve">«Контроллинг в государственном секторе»          </w:t>
      </w:r>
    </w:p>
    <w:p>
      <w:pPr>
        <w:pStyle w:val="Normal"/>
        <w:spacing w:before="0" w:after="0"/>
        <w:ind w:left="11" w:right="68" w:hanging="11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tbl>
      <w:tblPr>
        <w:tblStyle w:val="12"/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53"/>
        <w:gridCol w:w="6230"/>
        <w:gridCol w:w="2162"/>
      </w:tblGrid>
      <w:tr>
        <w:trPr>
          <w:trHeight w:val="1363" w:hRule="atLeast"/>
        </w:trPr>
        <w:tc>
          <w:tcPr>
            <w:tcW w:w="105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  <w:t>Шифр компе-тенции</w:t>
            </w:r>
          </w:p>
        </w:tc>
        <w:tc>
          <w:tcPr>
            <w:tcW w:w="6230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  <w:t>Компетенции</w:t>
            </w:r>
          </w:p>
        </w:tc>
        <w:tc>
          <w:tcPr>
            <w:tcW w:w="2162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0"/>
              <w:ind w:firstLine="114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ru-RU" w:eastAsia="en-US" w:bidi="ar-SA"/>
              </w:rPr>
              <w:t>Уровень сформированности (пороговый – «3», продвинутый – «4», высокий – «5»)</w:t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УК-1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Способность к абстрактному мышлению, критическому анализу проблемных ситуаций на основе системного подхода, выработке стратегии действий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Autospacing="1" w:after="0"/>
              <w:ind w:hanging="0"/>
              <w:jc w:val="center"/>
              <w:rPr>
                <w:rFonts w:ascii="Times New Roman" w:hAnsi="Times New Roman" w:eastAsia="Times New Roman" w:cs="Times New Roman"/>
                <w:color w:val="22272F"/>
                <w:sz w:val="23"/>
                <w:szCs w:val="23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22272F"/>
                <w:kern w:val="0"/>
                <w:sz w:val="23"/>
                <w:szCs w:val="23"/>
                <w:lang w:val="ru-RU" w:eastAsia="en-US" w:bidi="ar-SA"/>
              </w:rPr>
              <w:t>УК-2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Способность применять коммуникативные технологии, владеть иностранным языком на уровне, позволяющем осуществлять профессиональную и исследовательскую деятельность, в т.ч. в иноязычной среде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УК-3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Способность определять и реализовывать приоритеты собственной деятельности в соответствии с важностью задач, методы повышения ее эффективности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УК-4</w:t>
            </w:r>
          </w:p>
        </w:tc>
        <w:tc>
          <w:tcPr>
            <w:tcW w:w="6230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 xml:space="preserve">Способность к организации межличностных отношений и межкультурного взаимодействия, учитывая разнообразие культур 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Autospacing="1" w:after="0"/>
              <w:ind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УК-5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Способность руководить работой команды, принимать организационно-управленческие решения для достижения поставленной цеди, нести за них ответственность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УК-6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 xml:space="preserve">Способность управлять проектом на всех этапах его жизненного цикла 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Autospacing="1" w:after="0"/>
              <w:ind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УК-7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 xml:space="preserve">Способность проводить научные исследования, оценивать и оформлять их результаты 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Autospacing="1" w:after="0"/>
              <w:ind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ПКН-1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Способность к выявлению проблем и тенденций в современной экономике при решении профессиональных задач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Autospacing="1" w:after="0"/>
              <w:ind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ПКН-2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Способность осуществлять постановку проектно-исследовательских задач, разработку инновационных проектов, выбор методов, информационных технологий, программных средств для их реализации, создавать методические и нормативные документы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>
          <w:trHeight w:val="698" w:hRule="atLeast"/>
        </w:trPr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ПКН-3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Способность применять инновационные технологии, методы системного анализа и моделирования экономических процессов при постановке и решении экономических задач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Autospacing="1" w:after="0"/>
              <w:ind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ПКН-4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 xml:space="preserve">Способность разрабатывать методики и оценивать эффективность экономических проектов с учетом факторов риска в условиях неопределенности 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Autospacing="1" w:after="0"/>
              <w:ind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ПКН-5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Способность управлять экономическими рисками, инвестициями, финансовыми потоками на основе интеграции знаний из смежных областей, нести ответственность за принятые организационно-управленческие решения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Autospacing="1" w:after="0"/>
              <w:ind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ПКН-6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Способность анализировать и прогнозировать основные социально-экономические показатели, предлагать стратегические направления экономического развития на микро-, мезо- и макроуровнях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Autospacing="1" w:after="0"/>
              <w:ind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ПКН-7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>Способность разрабатывать программы в области финансовой грамотности и участвовать в их реализации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Autospacing="1" w:after="0"/>
              <w:ind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ДКН-1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 xml:space="preserve">Способность формировать и анализировать учетную и расчетно-аналитическую информацию для проведения контрольных мероприятий в государственном секторе 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Autospacing="1" w:after="0"/>
              <w:ind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ДКН-2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 xml:space="preserve">Способность к разработке нормативно-правовых актов, стандартов, методических документов по организации учетной, экспертно-аналитической и контрольной деятельности в государственном секторе 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Autospacing="1" w:after="0"/>
              <w:ind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ДКН-3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 xml:space="preserve">Способность к формированию учетной политики экономических субъектов в соответствии с национальными стандартами учета государственного сектора 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Autospacing="1" w:after="0"/>
              <w:ind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ДКН-4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 xml:space="preserve">Способность к формированию и реализации программ контрольных и экспертно-аналитических мероприятий бюджетного, закупочного и учетного процессов 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Autospacing="1" w:after="0"/>
              <w:ind w:hanging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ДКН-4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 xml:space="preserve">Способность к формированию и реализации программ контрольных и экспертно-аналитических мероприятий бюджетного, закупочного и учетного процессов 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05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Autospacing="1" w:after="0"/>
              <w:ind w:firstLine="3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ДКН-5</w:t>
            </w:r>
          </w:p>
        </w:tc>
        <w:tc>
          <w:tcPr>
            <w:tcW w:w="623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before="0" w:after="0"/>
              <w:ind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2"/>
                <w:lang w:val="ru-RU" w:eastAsia="en-US" w:bidi="ar-SA"/>
              </w:rPr>
              <w:t xml:space="preserve">Способность к выявлению, идентификации и квалификации нарушений в финансово-бюджетной сфере, оценки их влияния на формирование бухгалтерской (бюджетной) отчетности </w:t>
            </w:r>
          </w:p>
        </w:tc>
        <w:tc>
          <w:tcPr>
            <w:tcW w:w="216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right" w:pos="9911" w:leader="dot"/>
              </w:tabs>
              <w:suppressAutoHyphens w:val="true"/>
              <w:spacing w:lineRule="auto" w:line="276" w:before="0" w:after="200"/>
              <w:ind w:firstLine="709"/>
              <w:jc w:val="both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0"/>
        <w:ind w:left="11" w:right="68" w:hanging="11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widowControl w:val="false"/>
        <w:ind w:left="-284" w:right="283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51"/>
        <w:widowControl/>
        <w:jc w:val="right"/>
        <w:rPr>
          <w:rStyle w:val="FontStyle36"/>
          <w:sz w:val="28"/>
          <w:szCs w:val="2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701" w:right="567" w:header="0" w:top="993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8"/>
        <w:rPr/>
      </w:pPr>
      <w:r>
        <w:rPr>
          <w:rStyle w:val="Style20"/>
        </w:rPr>
        <w:footnoteRef/>
      </w:r>
      <w:r>
        <w:rPr/>
        <w:t xml:space="preserve"> </w:t>
      </w:r>
      <w:r>
        <w:rPr/>
        <w:t>В отзыве на коллективную ВКР в пунктах 3-7 и 9 необходимо оценить каждого обучающегося индивидуально</w:t>
      </w:r>
    </w:p>
  </w:footnote>
</w:footnotes>
</file>

<file path=word/settings.xml><?xml version="1.0" encoding="utf-8"?>
<w:settings xmlns:w="http://schemas.openxmlformats.org/wordprocessingml/2006/main">
  <w:zoom w:percent="9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f0fe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cd3783"/>
    <w:pPr>
      <w:keepNext w:val="true"/>
      <w:keepLines/>
      <w:spacing w:lineRule="auto" w:line="276"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cd3783"/>
    <w:pPr>
      <w:keepNext w:val="true"/>
      <w:keepLines/>
      <w:spacing w:lineRule="auto" w:line="276"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сноски Знак"/>
    <w:basedOn w:val="DefaultParagraphFont"/>
    <w:link w:val="a3"/>
    <w:uiPriority w:val="99"/>
    <w:qFormat/>
    <w:rsid w:val="00a73c7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unhideWhenUsed/>
    <w:qFormat/>
    <w:rsid w:val="00a73c72"/>
    <w:rPr>
      <w:vertAlign w:val="superscript"/>
    </w:rPr>
  </w:style>
  <w:style w:type="character" w:styleId="FontStyle31" w:customStyle="1">
    <w:name w:val="Font Style31"/>
    <w:basedOn w:val="DefaultParagraphFont"/>
    <w:uiPriority w:val="99"/>
    <w:qFormat/>
    <w:rsid w:val="005c6a8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FontStyle36" w:customStyle="1">
    <w:name w:val="Font Style36"/>
    <w:basedOn w:val="DefaultParagraphFont"/>
    <w:uiPriority w:val="99"/>
    <w:qFormat/>
    <w:rsid w:val="005c6a8c"/>
    <w:rPr>
      <w:rFonts w:ascii="Times New Roman" w:hAnsi="Times New Roman" w:cs="Times New Roman"/>
      <w:color w:val="000000"/>
      <w:sz w:val="26"/>
      <w:szCs w:val="26"/>
    </w:rPr>
  </w:style>
  <w:style w:type="character" w:styleId="FontStyle37" w:customStyle="1">
    <w:name w:val="Font Style37"/>
    <w:basedOn w:val="DefaultParagraphFont"/>
    <w:uiPriority w:val="99"/>
    <w:qFormat/>
    <w:rsid w:val="005c6a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d3783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cd3783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Style14">
    <w:name w:val="Интернет-ссылка"/>
    <w:basedOn w:val="DefaultParagraphFont"/>
    <w:uiPriority w:val="99"/>
    <w:unhideWhenUsed/>
    <w:rsid w:val="0004496d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c97ab8"/>
    <w:rPr>
      <w:rFonts w:ascii="Segoe UI" w:hAnsi="Segoe UI" w:eastAsia="Calibri" w:cs="Segoe UI"/>
      <w:sz w:val="18"/>
      <w:szCs w:val="18"/>
      <w:lang w:eastAsia="ru-RU"/>
    </w:rPr>
  </w:style>
  <w:style w:type="character" w:styleId="Style16" w:customStyle="1">
    <w:name w:val="Заголовок Знак"/>
    <w:basedOn w:val="DefaultParagraphFont"/>
    <w:link w:val="ab"/>
    <w:uiPriority w:val="10"/>
    <w:qFormat/>
    <w:rsid w:val="00d96fa6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ru-RU"/>
    </w:rPr>
  </w:style>
  <w:style w:type="character" w:styleId="FontStyle12" w:customStyle="1">
    <w:name w:val="Font Style12"/>
    <w:qFormat/>
    <w:rsid w:val="00380fcd"/>
    <w:rPr>
      <w:rFonts w:ascii="Times New Roman" w:hAnsi="Times New Roman" w:cs="Times New Roman"/>
      <w:sz w:val="26"/>
      <w:szCs w:val="26"/>
    </w:rPr>
  </w:style>
  <w:style w:type="character" w:styleId="Style17" w:customStyle="1">
    <w:name w:val="Верхний колонтитул Знак"/>
    <w:basedOn w:val="DefaultParagraphFont"/>
    <w:link w:val="ae"/>
    <w:uiPriority w:val="99"/>
    <w:qFormat/>
    <w:rsid w:val="00b76b05"/>
    <w:rPr>
      <w:rFonts w:ascii="Calibri" w:hAnsi="Calibri" w:eastAsia="Calibri" w:cs="Arial"/>
      <w:sz w:val="20"/>
      <w:szCs w:val="20"/>
      <w:lang w:eastAsia="ru-RU"/>
    </w:rPr>
  </w:style>
  <w:style w:type="character" w:styleId="Style18" w:customStyle="1">
    <w:name w:val="Нижний колонтитул Знак"/>
    <w:basedOn w:val="DefaultParagraphFont"/>
    <w:link w:val="af0"/>
    <w:uiPriority w:val="99"/>
    <w:qFormat/>
    <w:rsid w:val="00b76b05"/>
    <w:rPr>
      <w:rFonts w:ascii="Calibri" w:hAnsi="Calibri" w:eastAsia="Calibri" w:cs="Arial"/>
      <w:sz w:val="20"/>
      <w:szCs w:val="20"/>
      <w:lang w:eastAsia="ru-RU"/>
    </w:rPr>
  </w:style>
  <w:style w:type="character" w:styleId="Style19">
    <w:name w:val="Посещённая гиперссылка"/>
    <w:basedOn w:val="DefaultParagraphFont"/>
    <w:uiPriority w:val="99"/>
    <w:semiHidden/>
    <w:unhideWhenUsed/>
    <w:rsid w:val="00100650"/>
    <w:rPr>
      <w:color w:val="954F72" w:themeColor="followedHyperlink"/>
      <w:u w:val="single"/>
    </w:rPr>
  </w:style>
  <w:style w:type="character" w:styleId="Style20">
    <w:name w:val="Символ сноски"/>
    <w:qFormat/>
    <w:rPr/>
  </w:style>
  <w:style w:type="character" w:styleId="Style21">
    <w:name w:val="Привязка концевой сноски"/>
    <w:rPr>
      <w:vertAlign w:val="superscript"/>
    </w:rPr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8">
    <w:name w:val="Footnote Text"/>
    <w:basedOn w:val="Normal"/>
    <w:link w:val="a4"/>
    <w:uiPriority w:val="99"/>
    <w:unhideWhenUsed/>
    <w:rsid w:val="00a73c72"/>
    <w:pPr/>
    <w:rPr>
      <w:rFonts w:ascii="Times New Roman" w:hAnsi="Times New Roman" w:eastAsia="Times New Roman" w:cs="Times New Roman"/>
    </w:rPr>
  </w:style>
  <w:style w:type="paragraph" w:styleId="Style29" w:customStyle="1">
    <w:name w:val="Style2"/>
    <w:basedOn w:val="Normal"/>
    <w:qFormat/>
    <w:rsid w:val="005c6a8c"/>
    <w:pPr>
      <w:widowControl w:val="false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51" w:customStyle="1">
    <w:name w:val="Style5"/>
    <w:basedOn w:val="Normal"/>
    <w:uiPriority w:val="99"/>
    <w:qFormat/>
    <w:rsid w:val="005c6a8c"/>
    <w:pPr>
      <w:widowControl w:val="false"/>
      <w:jc w:val="center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01" w:customStyle="1">
    <w:name w:val="Style10"/>
    <w:basedOn w:val="Normal"/>
    <w:uiPriority w:val="99"/>
    <w:qFormat/>
    <w:rsid w:val="005c6a8c"/>
    <w:pPr>
      <w:widowControl w:val="false"/>
      <w:spacing w:lineRule="exact" w:line="325"/>
      <w:ind w:firstLine="2803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11" w:customStyle="1">
    <w:name w:val="Style11"/>
    <w:basedOn w:val="Normal"/>
    <w:uiPriority w:val="99"/>
    <w:qFormat/>
    <w:rsid w:val="005c6a8c"/>
    <w:pPr>
      <w:widowControl w:val="false"/>
      <w:jc w:val="both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21" w:customStyle="1">
    <w:name w:val="Style12"/>
    <w:basedOn w:val="Normal"/>
    <w:uiPriority w:val="99"/>
    <w:qFormat/>
    <w:rsid w:val="005c6a8c"/>
    <w:pPr>
      <w:widowControl w:val="false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41" w:customStyle="1">
    <w:name w:val="Style14"/>
    <w:basedOn w:val="Normal"/>
    <w:uiPriority w:val="99"/>
    <w:qFormat/>
    <w:rsid w:val="005c6a8c"/>
    <w:pPr>
      <w:widowControl w:val="false"/>
      <w:spacing w:lineRule="exact" w:line="331"/>
      <w:jc w:val="both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71" w:customStyle="1">
    <w:name w:val="Style17"/>
    <w:basedOn w:val="Normal"/>
    <w:uiPriority w:val="99"/>
    <w:qFormat/>
    <w:rsid w:val="005c6a8c"/>
    <w:pPr>
      <w:widowControl w:val="false"/>
      <w:spacing w:lineRule="exact" w:line="298"/>
      <w:jc w:val="both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181" w:customStyle="1">
    <w:name w:val="Style18"/>
    <w:basedOn w:val="Normal"/>
    <w:uiPriority w:val="99"/>
    <w:qFormat/>
    <w:rsid w:val="005c6a8c"/>
    <w:pPr>
      <w:widowControl w:val="false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Style241" w:customStyle="1">
    <w:name w:val="Style24"/>
    <w:basedOn w:val="Normal"/>
    <w:uiPriority w:val="99"/>
    <w:qFormat/>
    <w:rsid w:val="005c6a8c"/>
    <w:pPr>
      <w:widowControl w:val="false"/>
    </w:pPr>
    <w:rPr>
      <w:rFonts w:ascii="Times New Roman" w:hAnsi="Times New Roman" w:eastAsia="" w:cs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783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12">
    <w:name w:val="TOC 1"/>
    <w:basedOn w:val="Normal"/>
    <w:next w:val="Normal"/>
    <w:autoRedefine/>
    <w:uiPriority w:val="39"/>
    <w:unhideWhenUsed/>
    <w:rsid w:val="00f319ee"/>
    <w:pPr>
      <w:tabs>
        <w:tab w:val="clear" w:pos="708"/>
        <w:tab w:val="right" w:pos="9911" w:leader="dot"/>
      </w:tabs>
      <w:spacing w:lineRule="auto" w:line="360" w:before="0" w:after="0"/>
      <w:contextualSpacing/>
      <w:jc w:val="both"/>
    </w:pPr>
    <w:rPr>
      <w:rFonts w:ascii="Times New Roman" w:hAnsi="Times New Roman" w:eastAsia="Calibri" w:cs="Times New Roman" w:eastAsiaTheme="minorHAnsi"/>
      <w:sz w:val="28"/>
      <w:szCs w:val="28"/>
      <w:lang w:eastAsia="en-US"/>
    </w:rPr>
  </w:style>
  <w:style w:type="paragraph" w:styleId="22">
    <w:name w:val="TOC 2"/>
    <w:basedOn w:val="Normal"/>
    <w:next w:val="Normal"/>
    <w:autoRedefine/>
    <w:uiPriority w:val="39"/>
    <w:unhideWhenUsed/>
    <w:rsid w:val="00f319ee"/>
    <w:pPr>
      <w:tabs>
        <w:tab w:val="clear" w:pos="708"/>
        <w:tab w:val="right" w:pos="9911" w:leader="dot"/>
      </w:tabs>
      <w:spacing w:lineRule="auto" w:line="360"/>
      <w:jc w:val="both"/>
    </w:pPr>
    <w:rPr>
      <w:rFonts w:ascii="Times New Roman" w:hAnsi="Times New Roman" w:eastAsia="Calibri" w:cs="Times New Roman" w:eastAsiaTheme="minorHAnsi"/>
      <w:sz w:val="28"/>
      <w:szCs w:val="28"/>
      <w:lang w:eastAsia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c97ab8"/>
    <w:pPr/>
    <w:rPr>
      <w:rFonts w:ascii="Segoe UI" w:hAnsi="Segoe UI" w:cs="Segoe UI"/>
      <w:sz w:val="18"/>
      <w:szCs w:val="18"/>
    </w:rPr>
  </w:style>
  <w:style w:type="paragraph" w:styleId="Style30">
    <w:name w:val="Title"/>
    <w:basedOn w:val="Normal"/>
    <w:next w:val="Normal"/>
    <w:link w:val="ac"/>
    <w:uiPriority w:val="10"/>
    <w:qFormat/>
    <w:rsid w:val="00d96fa6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ConsPlusNormal" w:customStyle="1">
    <w:name w:val="ConsPlusNormal"/>
    <w:qFormat/>
    <w:rsid w:val="000a66cb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Revision">
    <w:name w:val="Revision"/>
    <w:uiPriority w:val="99"/>
    <w:semiHidden/>
    <w:qFormat/>
    <w:rsid w:val="00476ce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Header"/>
    <w:basedOn w:val="Normal"/>
    <w:link w:val="af"/>
    <w:uiPriority w:val="99"/>
    <w:unhideWhenUsed/>
    <w:rsid w:val="00b76b0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link w:val="af1"/>
    <w:uiPriority w:val="99"/>
    <w:unhideWhenUsed/>
    <w:rsid w:val="00b76b0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4">
    <w:name w:val="Содержимое таблицы"/>
    <w:basedOn w:val="Normal"/>
    <w:qFormat/>
    <w:pPr>
      <w:widowControl w:val="false"/>
      <w:suppressLineNumbers/>
    </w:pPr>
    <w:rPr/>
  </w:style>
  <w:style w:type="paragraph" w:styleId="Style35">
    <w:name w:val="Заголовок таблицы"/>
    <w:basedOn w:val="Style3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72d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f3">
    <w:name w:val="Grid Table Light"/>
    <w:basedOn w:val="a1"/>
    <w:uiPriority w:val="40"/>
    <w:rsid w:val="003555cb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12">
    <w:name w:val="Сетка таблицы1"/>
    <w:basedOn w:val="a1"/>
    <w:uiPriority w:val="59"/>
    <w:rsid w:val="00ce62e0"/>
    <w:pPr>
      <w:spacing w:after="0" w:line="240" w:lineRule="auto"/>
    </w:pPr>
    <w:rPr>
      <w:lang w:eastAsia="ru-RU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notes" Target="footnote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E3E80-0A32-43B5-B261-D86120E562DD}"/>
</file>

<file path=customXml/itemProps2.xml><?xml version="1.0" encoding="utf-8"?>
<ds:datastoreItem xmlns:ds="http://schemas.openxmlformats.org/officeDocument/2006/customXml" ds:itemID="{51A29B77-AC6C-4445-8375-1200FBE38708}"/>
</file>

<file path=customXml/itemProps3.xml><?xml version="1.0" encoding="utf-8"?>
<ds:datastoreItem xmlns:ds="http://schemas.openxmlformats.org/officeDocument/2006/customXml" ds:itemID="{7F7EF39B-63E6-4CA7-80C4-1ACDB40FC859}"/>
</file>

<file path=customXml/itemProps4.xml><?xml version="1.0" encoding="utf-8"?>
<ds:datastoreItem xmlns:ds="http://schemas.openxmlformats.org/officeDocument/2006/customXml" ds:itemID="{4D00BBB7-52A3-4805-9281-7935138AE6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LibreOffice/7.0.6.2$Linux_X86_64 LibreOffice_project/00$Build-2</Application>
  <AppVersion>15.0000</AppVersion>
  <Pages>4</Pages>
  <Words>625</Words>
  <Characters>8243</Characters>
  <CharactersWithSpaces>8856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/>
  <cp:revision>33</cp:revision>
  <dcterms:created xsi:type="dcterms:W3CDTF">2020-04-09T17:02:00Z</dcterms:created>
  <dcterms:modified xsi:type="dcterms:W3CDTF">2022-11-24T13:43:06Z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