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Критерии оценивания результатов изучения дисциплины «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 w:color="000000"/>
          <w:shd w:fill="FFFFFF" w:val="clear"/>
          <w:em w:val="none"/>
          <w:lang w:val="ru-RU"/>
        </w:rPr>
        <w:t>Фундаментальный и технический анализ на финансовом рынке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it-IT"/>
          <w14:textFill>
            <w14:solidFill>
              <w14:srgbClr w14:val="333333"/>
            </w14:solidFill>
          </w14:textFill>
        </w:rPr>
        <w:t xml:space="preserve">» 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it-IT"/>
          <w14:textFill>
            <w14:solidFill>
              <w14:srgbClr w14:val="333333"/>
            </w14:solidFill>
          </w14:textFill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подготовки 38.03.01 «Экономика», 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  <w14:textOutline w14:w="0" w14:cap="flat" w14:cmpd="sng" w14:algn="ctr">
            <w14:noFill/>
            <w14:prstDash w14:val="solid"/>
            <w14:bevel/>
          </w14:textOutline>
        </w:rPr>
        <w:t>бакалавриат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22"/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06"/>
        <w:gridCol w:w="169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zh-CN" w:bidi="hi-IN"/>
              </w:rPr>
              <w:t>п/п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zh-CN" w:bidi="hi-IN"/>
              </w:rPr>
              <w:t>Критерии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  <w:t>Текущее тестирование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  <w:t>До 10 баллов</w:t>
            </w:r>
          </w:p>
        </w:tc>
      </w:tr>
      <w:tr>
        <w:trPr>
          <w:trHeight w:val="466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  <w:t>Выполнение РАР:</w:t>
            </w:r>
          </w:p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zh-CN" w:bidi="hi-IN"/>
              </w:rPr>
              <w:t>1. Выполнение этапов расчетно-аналитической работы по фундаментальному анализу</w:t>
            </w:r>
          </w:p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eastAsia="zh-CN" w:bidi="hi-IN"/>
              </w:rPr>
              <w:t>2. Вы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полнение этапов расчетно-аналитической работы по техническому анализу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  <w:t>До 15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zh-CN" w:bidi="hi-IN"/>
              </w:rPr>
              <w:t>До 15 баллов</w:t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zh-CN" w:bidi="hi-IN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zh-CN" w:bidi="hi-IN"/>
              </w:rPr>
              <w:t>Экзамен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zh-CN" w:bidi="hi-IN"/>
              </w:rPr>
              <w:t xml:space="preserve">60 </w:t>
            </w:r>
            <w:r>
              <w:rPr>
                <w:rFonts w:eastAsia="Calibri" w:ascii="Times New Roman" w:hAnsi="Times New Roman"/>
                <w:b/>
                <w:bCs/>
                <w:color w:val="000000"/>
                <w:sz w:val="28"/>
                <w:szCs w:val="28"/>
                <w:lang w:val="en-US" w:eastAsia="zh-CN" w:bidi="hi-IN"/>
              </w:rPr>
              <w:t>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7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Всего за семестр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suppressAutoHyphens w:val="false"/>
        <w:bidi w:val="0"/>
        <w:ind w:left="113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Промежуточный контроль</w:t>
      </w:r>
    </w:p>
    <w:p>
      <w:pPr>
        <w:pStyle w:val="Normal"/>
        <w:suppressAutoHyphens w:val="false"/>
        <w:bidi w:val="0"/>
        <w:spacing w:lineRule="auto" w:line="240"/>
        <w:ind w:left="113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Промежуточный контроль проводится в форме экзамена. 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113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Экзамен проводится по завершении изучения дисциплины в письменной форме. 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113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Экзаменационное задание содержит три вопроса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: 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113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1) теоретический вопрос;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113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2) тестовые задания;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113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3) практико-ориентированное задание.</w:t>
      </w:r>
    </w:p>
    <w:p>
      <w:pPr>
        <w:pStyle w:val="Normal"/>
        <w:widowControl w:val="false"/>
        <w:suppressAutoHyphens w:val="false"/>
        <w:bidi w:val="0"/>
        <w:spacing w:lineRule="auto" w:line="240" w:before="0" w:after="200"/>
        <w:ind w:left="113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LibreOffice/7.0.6.2$Linux_X86_64 LibreOffice_project/00$Build-2</Application>
  <AppVersion>15.0000</AppVersion>
  <Pages>1</Pages>
  <Words>98</Words>
  <Characters>674</Characters>
  <CharactersWithSpaces>746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2023-09-11T14:04:00Z</dcterms:created>
  <dc:creator/>
  <dc:description/>
  <dc:language>ru-RU</dc:language>
  <cp:lastModifiedBy/>
  <dcterms:modified xsi:type="dcterms:W3CDTF">2023-11-16T17:26:41Z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