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Производные финансовые инструменты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</w:t>
      </w:r>
      <w:r>
        <w:rPr>
          <w:rFonts w:ascii="Times New Roman" w:hAnsi="Times New Roman"/>
          <w:b/>
          <w:bCs/>
          <w:sz w:val="28"/>
          <w:szCs w:val="28"/>
        </w:rPr>
        <w:t xml:space="preserve">ки </w:t>
      </w:r>
    </w:p>
    <w:p>
      <w:pPr>
        <w:pStyle w:val="Style22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38.03.01 «Экономика», </w:t>
      </w: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  <w:t xml:space="preserve">бакалавриат 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 xml:space="preserve">5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Зачёт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зачёта.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Зачёт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зачёта содержит практико-ориентированное задание «кейс стади» на основе аналитической работы студента в рамках тематики практикума.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LibreOffice/7.0.6.2$Linux_X86_64 LibreOffice_project/00$Build-2</Application>
  <AppVersion>15.0000</AppVersion>
  <Pages>1</Pages>
  <Words>105</Words>
  <Characters>651</Characters>
  <CharactersWithSpaces>729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2024-02-06T20:24:00Z</dcterms:created>
  <dc:creator>User</dc:creator>
  <dc:description/>
  <dc:language>ru-RU</dc:language>
  <cp:lastModifiedBy/>
  <dcterms:modified xsi:type="dcterms:W3CDTF">2024-02-22T15:20:44Z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