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uppressAutoHyphens w:val="true"/>
        <w:spacing w:lineRule="auto" w:line="240" w:before="0" w:after="20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                 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Практикум по анализу финансового рынка с использованием российских торговых платформ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38.04.08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  <w14:textOutline w14:w="0" w14:cap="flat" w14:cmpd="sng" w14:algn="ctr">
            <w14:noFill/>
            <w14:prstDash w14:val="solid"/>
            <w14:bevel/>
          </w14:textOutline>
        </w:rPr>
        <w:t>Финансы и кредит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», магистратура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Style22"/>
        <w:suppressAutoHyphens w:val="true"/>
        <w:spacing w:lineRule="auto" w:line="240" w:before="0" w:after="200"/>
        <w:jc w:val="center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/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Зачёт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зачёта.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Зачёт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зачёта содержит практико-ориентированное задание «кейс стади» на основе аналитической работы студента в рамках тематики практикума.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</Pages>
  <Words>114</Words>
  <Characters>700</Characters>
  <CharactersWithSpaces>898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2024-02-06T20:18:00Z</dcterms:created>
  <dc:creator>User</dc:creator>
  <dc:description/>
  <dc:language>ru-RU</dc:language>
  <cp:lastModifiedBy/>
  <dcterms:modified xsi:type="dcterms:W3CDTF">2024-02-22T14:42:02Z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