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7747" w14:textId="77777777" w:rsidR="00831144" w:rsidRPr="00143491" w:rsidRDefault="00831144" w:rsidP="0083114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143491">
        <w:rPr>
          <w:b/>
          <w:sz w:val="28"/>
          <w:szCs w:val="28"/>
        </w:rPr>
        <w:t xml:space="preserve">Тематика </w:t>
      </w:r>
      <w:r w:rsidRPr="00143491">
        <w:rPr>
          <w:b/>
          <w:bCs/>
          <w:sz w:val="28"/>
          <w:szCs w:val="28"/>
        </w:rPr>
        <w:t>курсовых работ</w:t>
      </w:r>
      <w:r w:rsidRPr="00143491">
        <w:rPr>
          <w:b/>
          <w:sz w:val="28"/>
          <w:szCs w:val="28"/>
        </w:rPr>
        <w:t xml:space="preserve"> для студентов, обучающихся по направлению «Экономика», профиль «Экономика и финансы топливно-энергетического комплекса»</w:t>
      </w:r>
    </w:p>
    <w:p w14:paraId="3E3027E4" w14:textId="278D48B4" w:rsidR="00FD318D" w:rsidRPr="00143491" w:rsidRDefault="00831144" w:rsidP="00831144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3491">
        <w:rPr>
          <w:b/>
          <w:sz w:val="28"/>
          <w:szCs w:val="28"/>
        </w:rPr>
        <w:t>(</w:t>
      </w:r>
      <w:proofErr w:type="gramStart"/>
      <w:r w:rsidR="00FD318D" w:rsidRPr="00143491">
        <w:rPr>
          <w:b/>
          <w:bCs/>
          <w:sz w:val="28"/>
          <w:szCs w:val="28"/>
        </w:rPr>
        <w:t>2022-2023</w:t>
      </w:r>
      <w:proofErr w:type="gramEnd"/>
      <w:r w:rsidR="00FD318D" w:rsidRPr="00143491">
        <w:rPr>
          <w:b/>
          <w:bCs/>
          <w:sz w:val="28"/>
          <w:szCs w:val="28"/>
        </w:rPr>
        <w:t xml:space="preserve"> учебный год</w:t>
      </w:r>
      <w:r w:rsidRPr="00143491">
        <w:rPr>
          <w:b/>
          <w:bCs/>
          <w:sz w:val="28"/>
          <w:szCs w:val="28"/>
        </w:rPr>
        <w:t>)</w:t>
      </w:r>
    </w:p>
    <w:p w14:paraId="722AE9FE" w14:textId="735FB5D9" w:rsidR="00831144" w:rsidRPr="00143491" w:rsidRDefault="00831144" w:rsidP="00831144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5C1FC5E" w14:textId="224E9E8D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Совершенствование управления запасами и логистических процессов в организациях топливно-энергетического комплекса в условиях изменения поставок.</w:t>
      </w:r>
    </w:p>
    <w:p w14:paraId="2DFBA13A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Совершенствование закупочной деятельности организаций топливно-энергетического комплекса в условиях импортозамещения. </w:t>
      </w:r>
    </w:p>
    <w:p w14:paraId="29650A4F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Изменение мотивации и стимулирования персонала организаций ТЭК в условиях изменения ценностей в современном мире.</w:t>
      </w:r>
    </w:p>
    <w:p w14:paraId="2449432E" w14:textId="3D25426B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Развитие практики использования цифровых инструментов управления персоналом в организациях топливно-энергетического комплекса.</w:t>
      </w:r>
    </w:p>
    <w:p w14:paraId="29A30451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Возможности использования трудового комплаенса для предотвращения рисков нарушения трудового права в организациях топливно-энергетического комплекса.</w:t>
      </w:r>
    </w:p>
    <w:p w14:paraId="6DE971A3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Анализ влияния на доходы крупнейших российских топливно-энергетических компаний переориентации сбытовой политики с Запада на Восток.</w:t>
      </w:r>
    </w:p>
    <w:p w14:paraId="39D03A59" w14:textId="2FB96EBB" w:rsidR="00831144" w:rsidRPr="00143491" w:rsidRDefault="00831144" w:rsidP="007D57A2">
      <w:pPr>
        <w:pStyle w:val="msonormalmailrucssattributepostfix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b/>
          <w:bCs/>
        </w:rPr>
      </w:pPr>
      <w:r w:rsidRPr="00143491">
        <w:t>Совершенствование дивидендной политики крупнейших российских топливно-энергетических компаний в условиях высокой волатильности рынка ценных бумаг.</w:t>
      </w:r>
    </w:p>
    <w:p w14:paraId="002B7D09" w14:textId="77777777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Состав и оценка основных фондов организации ТЭК</w:t>
      </w:r>
    </w:p>
    <w:p w14:paraId="206544BD" w14:textId="754C0367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Организация оборотного капитала организации ТЭК</w:t>
      </w:r>
    </w:p>
    <w:p w14:paraId="680ADCC0" w14:textId="63E53F8C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Материальные ресурсы и показатели их использования в организации ТЭК</w:t>
      </w:r>
    </w:p>
    <w:p w14:paraId="03C3A6A4" w14:textId="2F154980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Организация денежных расчетов в организации ТЭК</w:t>
      </w:r>
    </w:p>
    <w:p w14:paraId="03DCA2D8" w14:textId="5C431761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Трудовые ресурсы организации ТЭК: состав, структура</w:t>
      </w:r>
    </w:p>
    <w:p w14:paraId="2E7F84FE" w14:textId="77777777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Основные показатели производительности труда и методы их измерения в организации ТЭК</w:t>
      </w:r>
    </w:p>
    <w:p w14:paraId="761F06BF" w14:textId="7A266863" w:rsidR="00831144" w:rsidRPr="00143491" w:rsidRDefault="00831144" w:rsidP="007D57A2">
      <w:pPr>
        <w:pStyle w:val="a4"/>
        <w:numPr>
          <w:ilvl w:val="0"/>
          <w:numId w:val="13"/>
        </w:numPr>
        <w:tabs>
          <w:tab w:val="left" w:pos="29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Отраслевые особенности организации финансов организации ТЭК</w:t>
      </w:r>
    </w:p>
    <w:p w14:paraId="5DB29C87" w14:textId="6DCB1059" w:rsidR="00FD318D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491">
        <w:rPr>
          <w:rFonts w:ascii="Times New Roman" w:eastAsia="Times New Roman" w:hAnsi="Times New Roman" w:cs="Times New Roman"/>
          <w:sz w:val="24"/>
          <w:szCs w:val="24"/>
        </w:rPr>
        <w:t>Сущность инвестиций и их значение для развития организации ТЭК</w:t>
      </w:r>
    </w:p>
    <w:p w14:paraId="223F20C4" w14:textId="7F5F1DEC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 xml:space="preserve">Трансформация стратегий российских энергетических компаний в условиях санкций и неопределенности на мировом энергетическом рынке  </w:t>
      </w:r>
    </w:p>
    <w:p w14:paraId="6055BED6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>Перспективы развития биржевой торговли энергоресурсами в России на примере Санкт-Петербургской международной товарно-сырьевой биржи в условиях санкций и неопределенности на мировом рынке</w:t>
      </w:r>
    </w:p>
    <w:p w14:paraId="548705BC" w14:textId="7487ADF1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>Особенности формирования стратегий мировых энергетических компаний в условиях меняющегося мирового рынка нефти и газа</w:t>
      </w:r>
    </w:p>
    <w:p w14:paraId="5AF3F003" w14:textId="43B9569A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>Оптимизация торговой деятельности мировых энергетических компаний в условиях четвертого энергетического перехода</w:t>
      </w:r>
    </w:p>
    <w:p w14:paraId="5B4B8073" w14:textId="2E912D72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>Влияние изменений на мировом энергетическом рынке на перспективы развития ТЭК России</w:t>
      </w:r>
    </w:p>
    <w:p w14:paraId="6BF9D415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 xml:space="preserve">Тенденции и особенности цифровизации мировых энергетических компаний </w:t>
      </w:r>
    </w:p>
    <w:p w14:paraId="59D4CA9A" w14:textId="451C5BC8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491">
        <w:rPr>
          <w:rFonts w:ascii="Times New Roman" w:hAnsi="Times New Roman" w:cs="Times New Roman"/>
          <w:bCs/>
          <w:sz w:val="24"/>
          <w:szCs w:val="24"/>
        </w:rPr>
        <w:t>Перспективы развития российского ТЭК в Арктике на примере проекта Восток Ойл</w:t>
      </w:r>
    </w:p>
    <w:p w14:paraId="1C8F9E65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Экономическая эффективность инновационных проектов в организациях тэк.</w:t>
      </w:r>
    </w:p>
    <w:p w14:paraId="4CBC4096" w14:textId="7D47652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Стратегическое и оперативное бизнес</w:t>
      </w:r>
      <w:r w:rsidR="00143491" w:rsidRPr="00143491">
        <w:rPr>
          <w:rFonts w:ascii="Times New Roman" w:hAnsi="Times New Roman" w:cs="Times New Roman"/>
          <w:sz w:val="24"/>
          <w:szCs w:val="24"/>
        </w:rPr>
        <w:t>-</w:t>
      </w:r>
      <w:r w:rsidRPr="00143491">
        <w:rPr>
          <w:rFonts w:ascii="Times New Roman" w:hAnsi="Times New Roman" w:cs="Times New Roman"/>
          <w:sz w:val="24"/>
          <w:szCs w:val="24"/>
        </w:rPr>
        <w:t>планирование в организациях ТЭК.</w:t>
      </w:r>
    </w:p>
    <w:p w14:paraId="6D06A7A9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организаций ТЭК в условиях международных экономических ограничений.</w:t>
      </w:r>
    </w:p>
    <w:p w14:paraId="335AF130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lastRenderedPageBreak/>
        <w:t>Современное состояние и перспективы инвестирования в нефтегазовый комплекс России.</w:t>
      </w:r>
    </w:p>
    <w:p w14:paraId="7F0BD03B" w14:textId="42E37C6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Направления повышения экономической эффективности использования оборотного капитала организациями ТЭК.</w:t>
      </w:r>
    </w:p>
    <w:p w14:paraId="7AA090C7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Направления формирования экономического потенциала организаций нефтегазового машиностроения.</w:t>
      </w:r>
    </w:p>
    <w:p w14:paraId="7CDF183A" w14:textId="0F5B5322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Состояние и перспективы развития рынка оборудования на газовом рынке (нефтяном / угольном) в современных условиях.</w:t>
      </w:r>
    </w:p>
    <w:p w14:paraId="0092B87B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Ресурсосбережение в системе экономических отношений организаций топливно-энергетического комплекса.</w:t>
      </w:r>
    </w:p>
    <w:p w14:paraId="51967A62" w14:textId="71C07D45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Интеллектуальные ресурсы организаций топливно-энергетического комплекса. </w:t>
      </w:r>
    </w:p>
    <w:p w14:paraId="14E1E7F5" w14:textId="4B65C540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Ценообразование на сервисные услуги в топливно-энергетическом комплексе.</w:t>
      </w:r>
    </w:p>
    <w:p w14:paraId="398C5A20" w14:textId="5871B904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Цифровые технологии внедрения в предприятия топливно-энергетического комплекса: риски и новые возможности роста в современных условиях.</w:t>
      </w:r>
    </w:p>
    <w:p w14:paraId="586A5956" w14:textId="3C58CEBF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Анализ источников и путей снижения себестоимости на предприятии по добыче углеводородов.</w:t>
      </w:r>
    </w:p>
    <w:p w14:paraId="02F21EAC" w14:textId="65D8364A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Производственные процессы организаций топливно-энергетического комплекса и их совершенствование.</w:t>
      </w:r>
    </w:p>
    <w:p w14:paraId="5764BA84" w14:textId="76C2A1EF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Оценка эксплуатационной потребности в оборотных средствах предприятия топливно-энергетического комплекса</w:t>
      </w:r>
    </w:p>
    <w:p w14:paraId="7407ED74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Влияние налоговой нагрузки на финансовые результаты деятельности предприятий нефтегазового комплекса</w:t>
      </w:r>
    </w:p>
    <w:p w14:paraId="171F3C39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Анализ эффективности использования попутного нефтяного газа в РФ</w:t>
      </w:r>
    </w:p>
    <w:p w14:paraId="7F01C456" w14:textId="77777777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Влияние возобновляемых источников энергии на стоимость электроэнергии</w:t>
      </w:r>
    </w:p>
    <w:p w14:paraId="70EA617A" w14:textId="77777777" w:rsidR="00143491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Организационно-экономические аспекты развитие добычи угля в арктических регионах России</w:t>
      </w:r>
    </w:p>
    <w:p w14:paraId="5EBCCB39" w14:textId="77777777" w:rsidR="00143491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Резервы повышения эффективности нефтедобывающей компании</w:t>
      </w:r>
    </w:p>
    <w:p w14:paraId="141A17F2" w14:textId="69578CAD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и рисков добычи нефти </w:t>
      </w:r>
      <w:proofErr w:type="spellStart"/>
      <w:r w:rsidRPr="00143491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Pr="00143491">
        <w:rPr>
          <w:rFonts w:ascii="Times New Roman" w:hAnsi="Times New Roman" w:cs="Times New Roman"/>
          <w:sz w:val="24"/>
          <w:szCs w:val="24"/>
        </w:rPr>
        <w:t xml:space="preserve"> свиты</w:t>
      </w:r>
    </w:p>
    <w:p w14:paraId="48155383" w14:textId="0BCD25A6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Экономический анализ методов увеличения нефтеотдачи</w:t>
      </w:r>
    </w:p>
    <w:p w14:paraId="23CB3FA4" w14:textId="5829FFE9" w:rsidR="00831144" w:rsidRPr="00143491" w:rsidRDefault="00831144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Оценка экономической эффективности и рисков добычи нефти на Арктическом шельфе</w:t>
      </w:r>
    </w:p>
    <w:p w14:paraId="3C769FAF" w14:textId="77777777" w:rsidR="00143491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использования оборотного 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капитала  компаний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по добыче  газа (нефти, угля  или производству и распределению электроэнергии) </w:t>
      </w:r>
    </w:p>
    <w:p w14:paraId="2DD8D178" w14:textId="77777777" w:rsidR="00143491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Основные направления повышения фондоотдачи в   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компаниях  по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добыче  газа (нефти, угля  или производству и распределению электроэнергии )</w:t>
      </w:r>
    </w:p>
    <w:p w14:paraId="71E8BAB6" w14:textId="77777777" w:rsidR="00143491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Основные направления повышения производительности 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труда  в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  компаниях по добыче  газа (нефти, угля  или производства и распределения электроэнергии) </w:t>
      </w:r>
    </w:p>
    <w:p w14:paraId="084FDB52" w14:textId="77777777" w:rsidR="00143491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Резервы снижения себестоимости продукции (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услуг)  в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компаниях  по добыче  газа (нефти, угля  или производству и распределению электроэнергии )</w:t>
      </w:r>
    </w:p>
    <w:p w14:paraId="7A9D8E5C" w14:textId="77777777" w:rsidR="00143491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Экономическая 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эффективность  природоохранной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деятельности в компаниях  по добыче  газа (нефти, угля  или производству и распределению электроэнергии)</w:t>
      </w:r>
    </w:p>
    <w:p w14:paraId="096B5AC2" w14:textId="77777777" w:rsidR="00143491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Особенности организации политики ценообразования в 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компаниях  по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добыче  газа (нефти, угля  или производству и распределению электроэнергии)</w:t>
      </w:r>
    </w:p>
    <w:p w14:paraId="2E7C703C" w14:textId="7685775A" w:rsidR="00831144" w:rsidRPr="00143491" w:rsidRDefault="00143491" w:rsidP="007D57A2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 xml:space="preserve">Социальная ответственность </w:t>
      </w:r>
      <w:proofErr w:type="gramStart"/>
      <w:r w:rsidRPr="00143491">
        <w:rPr>
          <w:rFonts w:ascii="Times New Roman" w:hAnsi="Times New Roman" w:cs="Times New Roman"/>
          <w:sz w:val="24"/>
          <w:szCs w:val="24"/>
        </w:rPr>
        <w:t>компаний  по</w:t>
      </w:r>
      <w:proofErr w:type="gramEnd"/>
      <w:r w:rsidRPr="00143491">
        <w:rPr>
          <w:rFonts w:ascii="Times New Roman" w:hAnsi="Times New Roman" w:cs="Times New Roman"/>
          <w:sz w:val="24"/>
          <w:szCs w:val="24"/>
        </w:rPr>
        <w:t xml:space="preserve"> добыче  газа (нефти, угля  или производству и распределению электроэнергии) и направления ее совершенствования</w:t>
      </w:r>
    </w:p>
    <w:p w14:paraId="488824F1" w14:textId="77777777" w:rsidR="00143491" w:rsidRPr="00143491" w:rsidRDefault="00143491" w:rsidP="007D57A2">
      <w:pPr>
        <w:pStyle w:val="msonormalmailrucssattributepostfix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</w:pPr>
      <w:r w:rsidRPr="00143491">
        <w:lastRenderedPageBreak/>
        <w:t>Доходы нефтегазовой (энергетической, угледобывающей) организации и пути их увеличения</w:t>
      </w:r>
    </w:p>
    <w:p w14:paraId="0BCD7753" w14:textId="77777777" w:rsidR="00AE3361" w:rsidRDefault="00143491" w:rsidP="007D57A2">
      <w:pPr>
        <w:pStyle w:val="msonormalmailrucssattributepostfix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</w:pPr>
      <w:r w:rsidRPr="00143491">
        <w:t xml:space="preserve">Расходы нефтегазовой (энергетической, угледобывающей) организации и пути их оптимизации  </w:t>
      </w:r>
    </w:p>
    <w:p w14:paraId="0FD74639" w14:textId="1A92C648" w:rsidR="00143491" w:rsidRPr="00AE3361" w:rsidRDefault="00143491" w:rsidP="00AE3361">
      <w:pPr>
        <w:pStyle w:val="msonormalmailrucssattributepostfix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</w:pPr>
      <w:r w:rsidRPr="00AE3361">
        <w:t xml:space="preserve">Сбытовая деятельность организации ТЭК и пути ее совершенствования </w:t>
      </w:r>
    </w:p>
    <w:p w14:paraId="61B5DC22" w14:textId="77777777" w:rsidR="00AE3361" w:rsidRDefault="00143491" w:rsidP="00AE3361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143491">
        <w:rPr>
          <w:color w:val="auto"/>
        </w:rPr>
        <w:t xml:space="preserve">Конкурентоспособность организации ТЭК и пути ее повышения </w:t>
      </w:r>
    </w:p>
    <w:p w14:paraId="1BD74BA9" w14:textId="77777777" w:rsidR="007D57A2" w:rsidRPr="007D57A2" w:rsidRDefault="00AE3361" w:rsidP="00AE3361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AE3361">
        <w:t xml:space="preserve">Оценка возможностей достижения углеродной нейтральности организаций топливно-энергетического комплекса </w:t>
      </w:r>
    </w:p>
    <w:p w14:paraId="74FC00AC" w14:textId="77777777" w:rsidR="007D57A2" w:rsidRPr="007D57A2" w:rsidRDefault="00AE3361" w:rsidP="007D57A2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AE3361">
        <w:t>Оценка эффективности цифровизации организаций нефтегазового комплекса</w:t>
      </w:r>
    </w:p>
    <w:p w14:paraId="19065B5C" w14:textId="77777777" w:rsidR="007D57A2" w:rsidRPr="007D57A2" w:rsidRDefault="00AE3361" w:rsidP="00AE3361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7D57A2">
        <w:t>Оценка инновационной активности организаций топливно-энергетического комплекса</w:t>
      </w:r>
    </w:p>
    <w:p w14:paraId="75E926CE" w14:textId="77777777" w:rsidR="007D57A2" w:rsidRPr="007D57A2" w:rsidRDefault="00AE3361" w:rsidP="00AE3361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AE3361">
        <w:t>Оценка инвестиционной привлекательности организаций нефтегазового сектора</w:t>
      </w:r>
    </w:p>
    <w:p w14:paraId="56CED50F" w14:textId="77777777" w:rsidR="007D57A2" w:rsidRPr="007D57A2" w:rsidRDefault="00AE3361" w:rsidP="00AE3361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AE3361">
        <w:t xml:space="preserve">Оценка эффективности проектов по использованию возобновляемых источников энергии организаций топливно-энергетического комплекса </w:t>
      </w:r>
    </w:p>
    <w:p w14:paraId="11FEBF15" w14:textId="77777777" w:rsidR="006F3FEF" w:rsidRPr="006F3FEF" w:rsidRDefault="00AE3361" w:rsidP="006F3FEF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AE3361">
        <w:t xml:space="preserve">Оценка эффективности проектов по использованию попутного нефтяного газа организаций нефтегазового сектора </w:t>
      </w:r>
    </w:p>
    <w:p w14:paraId="639FBF3B" w14:textId="77777777" w:rsidR="006F3FEF" w:rsidRPr="006F3FEF" w:rsidRDefault="006F3FEF" w:rsidP="006F3FEF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6F3FEF">
        <w:t>Оценка соответствия энергетического проекта критериям устойчивого развития</w:t>
      </w:r>
    </w:p>
    <w:p w14:paraId="5F76D000" w14:textId="77777777" w:rsidR="006F3FEF" w:rsidRPr="006F3FEF" w:rsidRDefault="006F3FEF" w:rsidP="006F3FEF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6F3FEF">
        <w:t>Оценка углеродного следа энергетического проекта (компании ТЭК)</w:t>
      </w:r>
    </w:p>
    <w:p w14:paraId="259E11CB" w14:textId="77777777" w:rsidR="006F3FEF" w:rsidRPr="006F3FEF" w:rsidRDefault="006F3FEF" w:rsidP="006F3FEF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6F3FEF">
        <w:t>Финансово-экономическая оценка программы декарбонизации компании ТЭК</w:t>
      </w:r>
    </w:p>
    <w:p w14:paraId="1D13FD22" w14:textId="77777777" w:rsidR="006F3FEF" w:rsidRPr="006F3FEF" w:rsidRDefault="006F3FEF" w:rsidP="006F3FEF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6F3FEF">
        <w:t xml:space="preserve">Финансово-экономическая оценка корпоративной отчетности и рейтингование компаний ТЭК по </w:t>
      </w:r>
      <w:r w:rsidRPr="006F3FEF">
        <w:rPr>
          <w:lang w:val="en-US"/>
        </w:rPr>
        <w:t>ESG</w:t>
      </w:r>
      <w:r w:rsidRPr="006F3FEF">
        <w:t xml:space="preserve"> параметрам </w:t>
      </w:r>
    </w:p>
    <w:p w14:paraId="404B67C9" w14:textId="1D6A9648" w:rsidR="006F3FEF" w:rsidRPr="006F3FEF" w:rsidRDefault="006F3FEF" w:rsidP="006F3FEF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color w:val="auto"/>
        </w:rPr>
      </w:pPr>
      <w:r w:rsidRPr="006F3FEF">
        <w:t>Обоснование ЭКГ- ESG критериев оценки устойчивого развития региональной энергетики</w:t>
      </w:r>
    </w:p>
    <w:p w14:paraId="14D68C08" w14:textId="77777777" w:rsidR="006F3FEF" w:rsidRPr="007D57A2" w:rsidRDefault="006F3FEF" w:rsidP="006F3FEF">
      <w:pPr>
        <w:pStyle w:val="Default"/>
        <w:tabs>
          <w:tab w:val="left" w:pos="284"/>
        </w:tabs>
        <w:spacing w:line="276" w:lineRule="auto"/>
        <w:contextualSpacing/>
        <w:jc w:val="both"/>
        <w:rPr>
          <w:color w:val="auto"/>
        </w:rPr>
      </w:pPr>
    </w:p>
    <w:p w14:paraId="4022B61A" w14:textId="7D515397" w:rsidR="00576017" w:rsidRPr="00143491" w:rsidRDefault="00576017" w:rsidP="00FD318D">
      <w:pPr>
        <w:jc w:val="center"/>
      </w:pPr>
    </w:p>
    <w:sectPr w:rsidR="00576017" w:rsidRPr="001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A0D"/>
    <w:multiLevelType w:val="multilevel"/>
    <w:tmpl w:val="780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6514"/>
    <w:multiLevelType w:val="hybridMultilevel"/>
    <w:tmpl w:val="D028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1BC"/>
    <w:multiLevelType w:val="hybridMultilevel"/>
    <w:tmpl w:val="CCE0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DF"/>
    <w:multiLevelType w:val="multilevel"/>
    <w:tmpl w:val="1FEE73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2B9F1D72"/>
    <w:multiLevelType w:val="hybridMultilevel"/>
    <w:tmpl w:val="26946742"/>
    <w:lvl w:ilvl="0" w:tplc="CFE405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FD6"/>
    <w:multiLevelType w:val="hybridMultilevel"/>
    <w:tmpl w:val="AF82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1786"/>
    <w:multiLevelType w:val="hybridMultilevel"/>
    <w:tmpl w:val="574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4045"/>
    <w:multiLevelType w:val="hybridMultilevel"/>
    <w:tmpl w:val="4522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45B3"/>
    <w:multiLevelType w:val="hybridMultilevel"/>
    <w:tmpl w:val="71F89F34"/>
    <w:lvl w:ilvl="0" w:tplc="14EC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7888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940"/>
    <w:multiLevelType w:val="multilevel"/>
    <w:tmpl w:val="E03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7004F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C02EB"/>
    <w:multiLevelType w:val="multilevel"/>
    <w:tmpl w:val="2BA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671C4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2513D"/>
    <w:multiLevelType w:val="multilevel"/>
    <w:tmpl w:val="974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827597">
    <w:abstractNumId w:val="10"/>
  </w:num>
  <w:num w:numId="2" w16cid:durableId="544105605">
    <w:abstractNumId w:val="14"/>
  </w:num>
  <w:num w:numId="3" w16cid:durableId="587926407">
    <w:abstractNumId w:val="12"/>
  </w:num>
  <w:num w:numId="4" w16cid:durableId="2008554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904797">
    <w:abstractNumId w:val="13"/>
  </w:num>
  <w:num w:numId="6" w16cid:durableId="1142817175">
    <w:abstractNumId w:val="9"/>
  </w:num>
  <w:num w:numId="7" w16cid:durableId="91051611">
    <w:abstractNumId w:val="11"/>
  </w:num>
  <w:num w:numId="8" w16cid:durableId="1665161740">
    <w:abstractNumId w:val="1"/>
  </w:num>
  <w:num w:numId="9" w16cid:durableId="323045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614339">
    <w:abstractNumId w:val="7"/>
  </w:num>
  <w:num w:numId="11" w16cid:durableId="126426519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0829148">
    <w:abstractNumId w:val="2"/>
  </w:num>
  <w:num w:numId="13" w16cid:durableId="1676767024">
    <w:abstractNumId w:val="4"/>
  </w:num>
  <w:num w:numId="14" w16cid:durableId="139927425">
    <w:abstractNumId w:val="8"/>
  </w:num>
  <w:num w:numId="15" w16cid:durableId="767696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17"/>
    <w:rsid w:val="0006631F"/>
    <w:rsid w:val="0008445C"/>
    <w:rsid w:val="00111785"/>
    <w:rsid w:val="00143491"/>
    <w:rsid w:val="003A3547"/>
    <w:rsid w:val="00576017"/>
    <w:rsid w:val="005C263A"/>
    <w:rsid w:val="006143C5"/>
    <w:rsid w:val="00642BE3"/>
    <w:rsid w:val="006608AF"/>
    <w:rsid w:val="006B1C03"/>
    <w:rsid w:val="006F3FEF"/>
    <w:rsid w:val="00702CCB"/>
    <w:rsid w:val="00773381"/>
    <w:rsid w:val="007814A3"/>
    <w:rsid w:val="007D57A2"/>
    <w:rsid w:val="00831144"/>
    <w:rsid w:val="008950B0"/>
    <w:rsid w:val="009D5C55"/>
    <w:rsid w:val="00A3023F"/>
    <w:rsid w:val="00AE3361"/>
    <w:rsid w:val="00B21145"/>
    <w:rsid w:val="00BF4A94"/>
    <w:rsid w:val="00CA1350"/>
    <w:rsid w:val="00E96B49"/>
    <w:rsid w:val="00FB216B"/>
    <w:rsid w:val="00FC780D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5A2"/>
  <w15:chartTrackingRefBased/>
  <w15:docId w15:val="{FA826443-5FCA-47C3-9D8F-BE2EA45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950B0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143C5"/>
  </w:style>
  <w:style w:type="paragraph" w:customStyle="1" w:styleId="msonormalmailrucssattributepostfix">
    <w:name w:val="msonormal_mailru_css_attribute_postfix"/>
    <w:basedOn w:val="a"/>
    <w:rsid w:val="008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762D4-2BFE-4C9C-8722-BD6F876F388B}"/>
</file>

<file path=customXml/itemProps2.xml><?xml version="1.0" encoding="utf-8"?>
<ds:datastoreItem xmlns:ds="http://schemas.openxmlformats.org/officeDocument/2006/customXml" ds:itemID="{6AA64B5C-39AD-410A-8749-37EA39FB51A0}"/>
</file>

<file path=customXml/itemProps3.xml><?xml version="1.0" encoding="utf-8"?>
<ds:datastoreItem xmlns:ds="http://schemas.openxmlformats.org/officeDocument/2006/customXml" ds:itemID="{704BA758-4EFE-45D3-B762-10DCEA994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Владимировна</dc:creator>
  <cp:keywords/>
  <dc:description/>
  <cp:lastModifiedBy>akhmetshinalg@mail.ru</cp:lastModifiedBy>
  <cp:revision>23</cp:revision>
  <dcterms:created xsi:type="dcterms:W3CDTF">2021-09-08T05:58:00Z</dcterms:created>
  <dcterms:modified xsi:type="dcterms:W3CDTF">2022-09-12T07:36:00Z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