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B3" w:rsidRPr="00910DAD" w:rsidRDefault="00972EB3" w:rsidP="00972EB3">
      <w:pPr>
        <w:spacing w:before="0" w:after="0" w:line="240" w:lineRule="auto"/>
        <w:ind w:left="0" w:firstLine="0"/>
        <w:jc w:val="center"/>
        <w:rPr>
          <w:rFonts w:ascii="Times New Roman" w:eastAsia="Batang" w:hAnsi="Times New Roman"/>
          <w:lang w:eastAsia="ko-KR"/>
        </w:rPr>
      </w:pPr>
      <w:r w:rsidRPr="00910DAD">
        <w:rPr>
          <w:rFonts w:ascii="Times New Roman" w:eastAsia="Batang" w:hAnsi="Times New Roman"/>
          <w:lang w:eastAsia="ko-KR"/>
        </w:rPr>
        <w:t xml:space="preserve">ФЕДЕРАЛЬНОЕ ГОСУДАРСТВЕННОЕ ОБРАЗОВАТЕЛЬНОЕ БЮДЖЕТНОЕ </w:t>
      </w:r>
    </w:p>
    <w:p w:rsidR="00972EB3" w:rsidRPr="00910DAD" w:rsidRDefault="00972EB3" w:rsidP="00972EB3">
      <w:pPr>
        <w:spacing w:before="0" w:after="0" w:line="240" w:lineRule="auto"/>
        <w:ind w:left="0" w:firstLine="0"/>
        <w:jc w:val="center"/>
        <w:rPr>
          <w:rFonts w:ascii="Times New Roman" w:eastAsia="Batang" w:hAnsi="Times New Roman"/>
          <w:lang w:eastAsia="ko-KR"/>
        </w:rPr>
      </w:pPr>
      <w:r w:rsidRPr="00910DAD">
        <w:rPr>
          <w:rFonts w:ascii="Times New Roman" w:eastAsia="Batang" w:hAnsi="Times New Roman"/>
          <w:lang w:eastAsia="ko-KR"/>
        </w:rPr>
        <w:t>УЧРЕЖДЕНИЕ ВЫСШЕГО ОБРАЗОВАНИЯ</w:t>
      </w:r>
    </w:p>
    <w:p w:rsidR="00972EB3" w:rsidRPr="00910DAD" w:rsidRDefault="00972EB3" w:rsidP="00972EB3">
      <w:pPr>
        <w:keepNext/>
        <w:spacing w:before="0" w:after="0" w:line="240" w:lineRule="auto"/>
        <w:ind w:left="0" w:firstLine="0"/>
        <w:jc w:val="center"/>
        <w:outlineLvl w:val="0"/>
        <w:rPr>
          <w:rFonts w:ascii="Times New Roman" w:eastAsia="Batang" w:hAnsi="Times New Roman"/>
          <w:b/>
          <w:bCs/>
          <w:lang w:eastAsia="ko-KR"/>
        </w:rPr>
      </w:pPr>
      <w:r w:rsidRPr="00910DAD">
        <w:rPr>
          <w:rFonts w:ascii="Times New Roman" w:eastAsia="Batang" w:hAnsi="Times New Roman"/>
          <w:b/>
          <w:bCs/>
          <w:lang w:eastAsia="ko-KR"/>
        </w:rPr>
        <w:t xml:space="preserve">ФИНАНСОВЫЙ УНИВЕРСИТЕТ ПРИ ПРАВИТЕЛЬСТВЕ </w:t>
      </w:r>
    </w:p>
    <w:p w:rsidR="00972EB3" w:rsidRPr="00910DAD" w:rsidRDefault="00972EB3" w:rsidP="00972EB3">
      <w:pPr>
        <w:keepNext/>
        <w:spacing w:before="0" w:after="0" w:line="240" w:lineRule="auto"/>
        <w:ind w:left="0" w:firstLine="0"/>
        <w:jc w:val="center"/>
        <w:outlineLvl w:val="0"/>
        <w:rPr>
          <w:rFonts w:ascii="Times New Roman" w:eastAsia="Batang" w:hAnsi="Times New Roman"/>
          <w:b/>
          <w:bCs/>
          <w:lang w:eastAsia="ko-KR"/>
        </w:rPr>
      </w:pPr>
      <w:r w:rsidRPr="00910DAD">
        <w:rPr>
          <w:rFonts w:ascii="Times New Roman" w:eastAsia="Batang" w:hAnsi="Times New Roman"/>
          <w:b/>
          <w:bCs/>
          <w:lang w:eastAsia="ko-KR"/>
        </w:rPr>
        <w:t>РОССИЙСКОЙ ФЕДЕРАЦИИ</w:t>
      </w:r>
    </w:p>
    <w:p w:rsidR="00972EB3" w:rsidRPr="00910DAD" w:rsidRDefault="00972EB3" w:rsidP="00972EB3">
      <w:pPr>
        <w:spacing w:before="0" w:after="0" w:line="240" w:lineRule="auto"/>
        <w:ind w:left="0" w:firstLine="0"/>
        <w:jc w:val="center"/>
        <w:rPr>
          <w:rFonts w:ascii="Times New Roman" w:eastAsia="Batang" w:hAnsi="Times New Roman"/>
          <w:b/>
          <w:lang w:eastAsia="ko-KR"/>
        </w:rPr>
      </w:pPr>
      <w:r w:rsidRPr="00910DAD">
        <w:rPr>
          <w:rFonts w:ascii="Times New Roman" w:eastAsia="Batang" w:hAnsi="Times New Roman"/>
          <w:b/>
          <w:lang w:eastAsia="ko-KR"/>
        </w:rPr>
        <w:t>(Финансовый университет)</w:t>
      </w:r>
    </w:p>
    <w:p w:rsidR="00972EB3" w:rsidRDefault="00972EB3" w:rsidP="00972EB3">
      <w:pPr>
        <w:shd w:val="clear" w:color="auto" w:fill="FFFFFF"/>
        <w:spacing w:before="0" w:after="0" w:line="240" w:lineRule="auto"/>
        <w:ind w:left="0" w:firstLine="0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 xml:space="preserve">                                                  </w:t>
      </w:r>
      <w:r w:rsidRPr="0068505C">
        <w:rPr>
          <w:rFonts w:ascii="Times New Roman" w:eastAsia="Batang" w:hAnsi="Times New Roman"/>
          <w:b/>
          <w:lang w:eastAsia="ko-KR"/>
        </w:rPr>
        <w:t>Ярославский филиал Финуниверситета</w:t>
      </w:r>
    </w:p>
    <w:p w:rsidR="00972EB3" w:rsidRDefault="00972EB3" w:rsidP="00972EB3">
      <w:pPr>
        <w:shd w:val="clear" w:color="auto" w:fill="FFFFFF"/>
        <w:spacing w:before="0" w:after="0" w:line="240" w:lineRule="auto"/>
        <w:ind w:left="0" w:firstLine="0"/>
        <w:rPr>
          <w:rFonts w:ascii="Times New Roman" w:eastAsia="Batang" w:hAnsi="Times New Roman"/>
          <w:b/>
          <w:lang w:eastAsia="ko-KR"/>
        </w:rPr>
      </w:pPr>
    </w:p>
    <w:p w:rsidR="00972EB3" w:rsidRPr="00972EB3" w:rsidRDefault="00972EB3" w:rsidP="00972EB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EB3">
        <w:rPr>
          <w:rFonts w:ascii="Times New Roman" w:hAnsi="Times New Roman"/>
          <w:sz w:val="28"/>
          <w:szCs w:val="28"/>
        </w:rPr>
        <w:t>Аннотация дополнительной профессиональной программы</w:t>
      </w:r>
    </w:p>
    <w:p w:rsidR="00972EB3" w:rsidRPr="00972EB3" w:rsidRDefault="00D35328" w:rsidP="00972EB3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40EB">
        <w:rPr>
          <w:rFonts w:ascii="Times New Roman" w:hAnsi="Times New Roman"/>
          <w:sz w:val="28"/>
          <w:szCs w:val="28"/>
        </w:rPr>
        <w:t>рофессиональной переподготовки</w:t>
      </w:r>
    </w:p>
    <w:p w:rsidR="00831B49" w:rsidRDefault="00972EB3" w:rsidP="00972EB3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B3">
        <w:rPr>
          <w:rFonts w:ascii="Times New Roman" w:hAnsi="Times New Roman"/>
          <w:b/>
          <w:sz w:val="28"/>
          <w:szCs w:val="28"/>
        </w:rPr>
        <w:t>«</w:t>
      </w:r>
      <w:r w:rsidR="002C120D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 w:rsidRPr="00972EB3">
        <w:rPr>
          <w:rFonts w:ascii="Times New Roman" w:hAnsi="Times New Roman"/>
          <w:b/>
          <w:sz w:val="28"/>
          <w:szCs w:val="28"/>
        </w:rPr>
        <w:t xml:space="preserve">», </w:t>
      </w:r>
      <w:r w:rsidR="002C120D">
        <w:rPr>
          <w:rFonts w:ascii="Times New Roman" w:hAnsi="Times New Roman"/>
          <w:b/>
          <w:sz w:val="28"/>
          <w:szCs w:val="28"/>
        </w:rPr>
        <w:t>504</w:t>
      </w:r>
      <w:r w:rsidRPr="00972EB3">
        <w:rPr>
          <w:rFonts w:ascii="Times New Roman" w:hAnsi="Times New Roman"/>
          <w:b/>
          <w:sz w:val="28"/>
          <w:szCs w:val="28"/>
        </w:rPr>
        <w:t xml:space="preserve"> час</w:t>
      </w:r>
      <w:r w:rsidR="002C120D">
        <w:rPr>
          <w:rFonts w:ascii="Times New Roman" w:hAnsi="Times New Roman"/>
          <w:b/>
          <w:sz w:val="28"/>
          <w:szCs w:val="28"/>
        </w:rPr>
        <w:t>а</w:t>
      </w:r>
    </w:p>
    <w:p w:rsidR="00D93059" w:rsidRPr="00507896" w:rsidRDefault="00D93059" w:rsidP="00507896">
      <w:pPr>
        <w:spacing w:before="0" w:after="0" w:line="240" w:lineRule="auto"/>
        <w:ind w:hanging="725"/>
        <w:rPr>
          <w:rFonts w:ascii="Times New Roman" w:hAnsi="Times New Roman"/>
          <w:sz w:val="24"/>
          <w:szCs w:val="24"/>
        </w:rPr>
      </w:pPr>
      <w:r w:rsidRPr="00507896">
        <w:rPr>
          <w:rFonts w:ascii="Times New Roman" w:hAnsi="Times New Roman"/>
          <w:sz w:val="24"/>
          <w:szCs w:val="24"/>
        </w:rPr>
        <w:t>Программа разработана с учетом требований:</w:t>
      </w:r>
    </w:p>
    <w:p w:rsidR="00CD5592" w:rsidRDefault="00CD5592" w:rsidP="00507896">
      <w:pPr>
        <w:pStyle w:val="a4"/>
        <w:numPr>
          <w:ilvl w:val="0"/>
          <w:numId w:val="5"/>
        </w:numPr>
        <w:spacing w:before="0" w:after="0" w:line="240" w:lineRule="auto"/>
        <w:ind w:left="0" w:right="15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CD5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CD5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06.12.2011 N 402-ФЗ (ред. от 26.07.2019) "О бухгалтерском учете"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70C95" w:rsidRDefault="00CD5592" w:rsidP="00507896">
      <w:pPr>
        <w:pStyle w:val="a4"/>
        <w:numPr>
          <w:ilvl w:val="0"/>
          <w:numId w:val="5"/>
        </w:numPr>
        <w:spacing w:before="0" w:after="0" w:line="240" w:lineRule="auto"/>
        <w:ind w:left="0" w:right="15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Профессионального стандарта </w:t>
      </w:r>
      <w:r w:rsidR="00D93059" w:rsidRPr="00507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«Бухгалтер» (утвержден приказом Министерства труда и социальной защиты Российской федерации от </w:t>
      </w:r>
      <w:r w:rsidR="002D7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21.02.2019</w:t>
      </w:r>
      <w:r w:rsidR="00D93059" w:rsidRPr="00507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</w:t>
      </w:r>
      <w:r w:rsidR="002D7B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D93059" w:rsidRPr="005078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н)</w:t>
      </w:r>
      <w:r w:rsidR="0047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93059" w:rsidRPr="00507896" w:rsidRDefault="00470C95" w:rsidP="00507896">
      <w:pPr>
        <w:pStyle w:val="a4"/>
        <w:numPr>
          <w:ilvl w:val="0"/>
          <w:numId w:val="5"/>
        </w:numPr>
        <w:spacing w:before="0" w:after="0" w:line="240" w:lineRule="auto"/>
        <w:ind w:left="0" w:right="15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47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47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47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7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высшего образования по направлению подготовки 38.03.01 Экономика (уровень бакалавриата). Приказ Минобрнауки России от 12.11.2015 г. «Об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бакалавриата)». - </w:t>
      </w:r>
      <w:proofErr w:type="gramStart"/>
      <w:r w:rsidRPr="0047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http://fgosvo.ru/uploadfiles/fgosvob/380301.pdf;</w:t>
      </w:r>
      <w:r w:rsidR="004F6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D35328" w:rsidRDefault="00D35328" w:rsidP="00507896">
      <w:pPr>
        <w:keepNext/>
        <w:widowControl w:val="0"/>
        <w:spacing w:before="0"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72EB3" w:rsidRPr="00507896" w:rsidRDefault="00972EB3" w:rsidP="00507896">
      <w:pPr>
        <w:keepNext/>
        <w:widowControl w:val="0"/>
        <w:spacing w:before="0"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07896">
        <w:rPr>
          <w:rFonts w:ascii="Times New Roman" w:hAnsi="Times New Roman"/>
          <w:b/>
          <w:sz w:val="24"/>
          <w:szCs w:val="24"/>
        </w:rPr>
        <w:t xml:space="preserve">Цель реализации программы </w:t>
      </w:r>
    </w:p>
    <w:p w:rsidR="00D93059" w:rsidRDefault="00B21134" w:rsidP="00470C95">
      <w:pPr>
        <w:spacing w:before="0" w:after="0" w:line="240" w:lineRule="auto"/>
        <w:ind w:left="10" w:right="15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программы является формирование </w:t>
      </w:r>
      <w:r w:rsidR="004F6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совершенствование </w:t>
      </w:r>
      <w:r w:rsidRPr="00B2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профессиональных компетенций, требуемых для выполнения нового вида профессиональной деятельности в сфере </w:t>
      </w:r>
      <w:r w:rsidR="004F6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бухгалтерского учета, анализа и аудита</w:t>
      </w:r>
      <w:r w:rsidRPr="00B2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70C95" w:rsidRPr="00470C95" w:rsidRDefault="00470C95" w:rsidP="00470C95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Освоение программы позволяет выполнять трудовые функции:</w:t>
      </w:r>
    </w:p>
    <w:p w:rsidR="00470C95" w:rsidRPr="00470C95" w:rsidRDefault="00470C95" w:rsidP="00470C95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- принятие к учету первичных учетных документов о фактах хозяйственной жизни экономического субъекта (А/01.5);</w:t>
      </w:r>
    </w:p>
    <w:p w:rsidR="00470C95" w:rsidRPr="00470C95" w:rsidRDefault="00470C95" w:rsidP="00470C95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- денежное измерение объектов бухгалтерского учета и текущая группировка фактов хозяйственной жизни (А/02.5);</w:t>
      </w:r>
    </w:p>
    <w:p w:rsidR="00470C95" w:rsidRPr="00470C95" w:rsidRDefault="00470C95" w:rsidP="00470C95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- итоговое обобщение фактов хозяйственной жизни (А/03.5);</w:t>
      </w:r>
    </w:p>
    <w:p w:rsidR="00470C95" w:rsidRPr="00470C95" w:rsidRDefault="00470C95" w:rsidP="00470C95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 xml:space="preserve">- составление бухгалтерской (финансовой) отчетности </w:t>
      </w:r>
      <w:proofErr w:type="gramStart"/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(В</w:t>
      </w:r>
      <w:proofErr w:type="gramEnd"/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/01.6);</w:t>
      </w:r>
    </w:p>
    <w:p w:rsidR="00470C95" w:rsidRPr="00470C95" w:rsidRDefault="00470C95" w:rsidP="00470C95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 xml:space="preserve">- внутренний контроль ведения бухгалтерского учета и составления бухгалтерской (финансовой) отчетности </w:t>
      </w:r>
      <w:proofErr w:type="gramStart"/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(В</w:t>
      </w:r>
      <w:proofErr w:type="gramEnd"/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/02.6);</w:t>
      </w:r>
    </w:p>
    <w:p w:rsidR="00470C95" w:rsidRPr="00470C95" w:rsidRDefault="00470C95" w:rsidP="00470C95">
      <w:pPr>
        <w:spacing w:before="0" w:after="0" w:line="240" w:lineRule="auto"/>
        <w:ind w:left="10" w:right="15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 xml:space="preserve">- проведение финансового анализа, бюджетирование и управление денежными потоками </w:t>
      </w:r>
      <w:proofErr w:type="gramStart"/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(В</w:t>
      </w:r>
      <w:proofErr w:type="gramEnd"/>
      <w:r w:rsidRPr="00470C95">
        <w:rPr>
          <w:rFonts w:ascii="Times New Roman" w:eastAsia="Times New Roman" w:hAnsi="Times New Roman"/>
          <w:sz w:val="24"/>
          <w:szCs w:val="24"/>
          <w:lang w:eastAsia="ar-SA"/>
        </w:rPr>
        <w:t>/04.6) (в части проведения финансового анализа</w:t>
      </w:r>
    </w:p>
    <w:p w:rsidR="00D35328" w:rsidRPr="00470C95" w:rsidRDefault="00D35328" w:rsidP="00507896">
      <w:pPr>
        <w:tabs>
          <w:tab w:val="left" w:pos="1134"/>
        </w:tabs>
        <w:spacing w:before="0" w:after="0" w:line="240" w:lineRule="auto"/>
        <w:ind w:hanging="143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EB3" w:rsidRPr="00507896" w:rsidRDefault="00972EB3" w:rsidP="00507896">
      <w:pPr>
        <w:tabs>
          <w:tab w:val="left" w:pos="1134"/>
        </w:tabs>
        <w:spacing w:before="0" w:after="0" w:line="240" w:lineRule="auto"/>
        <w:ind w:hanging="14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896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слушателей:</w:t>
      </w:r>
    </w:p>
    <w:p w:rsidR="00972EB3" w:rsidRPr="00507896" w:rsidRDefault="00972EB3" w:rsidP="00507896">
      <w:pPr>
        <w:tabs>
          <w:tab w:val="left" w:pos="1134"/>
        </w:tabs>
        <w:spacing w:before="0" w:after="0" w:line="240" w:lineRule="auto"/>
        <w:ind w:hanging="14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896">
        <w:rPr>
          <w:rFonts w:ascii="Times New Roman" w:eastAsia="Times New Roman" w:hAnsi="Times New Roman"/>
          <w:sz w:val="24"/>
          <w:szCs w:val="24"/>
          <w:lang w:eastAsia="ru-RU"/>
        </w:rPr>
        <w:t>лица, имеющие/получающие среднее профессиональное или высшее образование</w:t>
      </w:r>
      <w:r w:rsidR="00D353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EB3" w:rsidRPr="00507896" w:rsidRDefault="00972EB3" w:rsidP="00507896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C95" w:rsidRPr="00470C95" w:rsidRDefault="00470C95" w:rsidP="00E54914">
      <w:pPr>
        <w:spacing w:before="0" w:after="0" w:line="240" w:lineRule="auto"/>
        <w:ind w:right="15" w:hanging="1434"/>
        <w:jc w:val="both"/>
        <w:rPr>
          <w:rFonts w:ascii="Times New Roman" w:hAnsi="Times New Roman"/>
          <w:b/>
          <w:sz w:val="24"/>
          <w:szCs w:val="24"/>
        </w:rPr>
      </w:pPr>
      <w:r w:rsidRPr="00470C95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470C95" w:rsidRPr="00E54914" w:rsidRDefault="00470C95" w:rsidP="00E54914">
      <w:pPr>
        <w:spacing w:before="0" w:after="0" w:line="240" w:lineRule="auto"/>
        <w:ind w:left="-142" w:right="15" w:firstLine="993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Слушатель, освоивший программу профессиональной переподготовки, должен обладать следующими новыми компетенциями для выполнения нового вида профессиональной деятельности в области бухгалтерского учета:</w:t>
      </w: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 способность принимать к учету первичные учетные документы о фактах хозяйственной жизни экономического субъекта;</w:t>
      </w: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 способность к денежному измерению объектов бухгалтерского учета и текущей группировке фактов хозяйственной жизни;</w:t>
      </w: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 способность к итоговому обобщению фактов хозяйственной жизни;</w:t>
      </w: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 способность составлять и представлять бухгалтерскую (финансовую) отчетность экономического субъекта;</w:t>
      </w: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 способность осуществлять внутренний контроль ведения бухгалтерского учета и составления бухгалтерской (финансовой) отчетности.</w:t>
      </w: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 способность организовывать и проводить работы по финансовому анализу экономического субъекта.</w:t>
      </w: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lastRenderedPageBreak/>
        <w:t>По итогам освоения программы слушатели должны:</w:t>
      </w:r>
    </w:p>
    <w:p w:rsidR="0008428E" w:rsidRDefault="0008428E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b/>
          <w:sz w:val="24"/>
          <w:szCs w:val="24"/>
        </w:rPr>
      </w:pPr>
      <w:r w:rsidRPr="00E54914">
        <w:rPr>
          <w:rFonts w:ascii="Times New Roman" w:hAnsi="Times New Roman"/>
          <w:b/>
          <w:sz w:val="24"/>
          <w:szCs w:val="24"/>
        </w:rPr>
        <w:t>знать: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законодательство о бухгалтерском учете;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финансовое, налоговое и хозяйственное законодательство;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положения и инструкции по организации бухгалтерского учета, правила его ведения;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кодексы этики профессионального бухгалтера и корпоративного управления;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формы и порядок финансовых расчетов;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условия налогообложения юридических и физических лиц;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порядок и сроки составления бухгалтерских балансов и отчетности;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современные справочные и информационные системы в сфере бухгалтерского учета и управления финансами;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методы анализа финансово-хозяйственной деятельности организации;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правила хранения бухгалтерских документов и защиты информации;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экономику, организацию производства, труда и управления;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 xml:space="preserve">- </w:t>
      </w:r>
      <w:r w:rsidRPr="00E54914">
        <w:rPr>
          <w:rFonts w:ascii="Times New Roman" w:hAnsi="Times New Roman"/>
          <w:sz w:val="24"/>
          <w:szCs w:val="24"/>
        </w:rPr>
        <w:tab/>
        <w:t>методические документы по финансовому анализу;</w:t>
      </w:r>
    </w:p>
    <w:p w:rsidR="00470C95" w:rsidRPr="00E54914" w:rsidRDefault="00470C95" w:rsidP="00E54914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 xml:space="preserve">- </w:t>
      </w:r>
      <w:r w:rsidRPr="00E54914">
        <w:rPr>
          <w:rFonts w:ascii="Times New Roman" w:hAnsi="Times New Roman"/>
          <w:sz w:val="24"/>
          <w:szCs w:val="24"/>
        </w:rPr>
        <w:tab/>
        <w:t>отечественный и зарубежный опыт в сфере финансового анализа;</w:t>
      </w:r>
    </w:p>
    <w:p w:rsidR="0008428E" w:rsidRDefault="0008428E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70C95" w:rsidRPr="00E54914" w:rsidRDefault="00470C95" w:rsidP="00E54914">
      <w:pPr>
        <w:spacing w:before="0" w:after="0" w:line="240" w:lineRule="auto"/>
        <w:ind w:left="61" w:right="15" w:firstLine="0"/>
        <w:jc w:val="both"/>
        <w:rPr>
          <w:rFonts w:ascii="Times New Roman" w:hAnsi="Times New Roman"/>
          <w:b/>
          <w:sz w:val="24"/>
          <w:szCs w:val="24"/>
        </w:rPr>
      </w:pPr>
      <w:r w:rsidRPr="00E54914">
        <w:rPr>
          <w:rFonts w:ascii="Times New Roman" w:hAnsi="Times New Roman"/>
          <w:b/>
          <w:sz w:val="24"/>
          <w:szCs w:val="24"/>
        </w:rPr>
        <w:t>уметь: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регистрировать, обрабатывать, резюмировать данные бухгалтерского учета;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составлять бухгалтерскую отчетность;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представлять финансовые интересы организации в отношениях с кредиторами, инвесторами, налоговыми органами;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использовать различные подходы к оптимизации налогового учета на предприятии и формированию налогооблагаемой базы по каждому виду налогов;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организовывать и проводить аудиторскую проверку достоверности бухгалтерского учета и отчетности;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 xml:space="preserve">разбираться в международных стандартах бухгалтерского учета и аудита; 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 xml:space="preserve">- </w:t>
      </w:r>
      <w:r w:rsidRPr="00E54914">
        <w:rPr>
          <w:rFonts w:ascii="Times New Roman" w:hAnsi="Times New Roman"/>
          <w:sz w:val="24"/>
          <w:szCs w:val="24"/>
        </w:rPr>
        <w:tab/>
        <w:t>определять источники информации для проведения анализа финансового состояния экономического субъекта;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 xml:space="preserve">- </w:t>
      </w:r>
      <w:r w:rsidRPr="00E54914">
        <w:rPr>
          <w:rFonts w:ascii="Times New Roman" w:hAnsi="Times New Roman"/>
          <w:sz w:val="24"/>
          <w:szCs w:val="24"/>
        </w:rPr>
        <w:tab/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 xml:space="preserve">- </w:t>
      </w:r>
      <w:r w:rsidRPr="00E54914">
        <w:rPr>
          <w:rFonts w:ascii="Times New Roman" w:hAnsi="Times New Roman"/>
          <w:sz w:val="24"/>
          <w:szCs w:val="24"/>
        </w:rPr>
        <w:tab/>
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</w:t>
      </w:r>
    </w:p>
    <w:p w:rsidR="00470C95" w:rsidRPr="0008428E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b/>
          <w:sz w:val="24"/>
          <w:szCs w:val="24"/>
        </w:rPr>
      </w:pPr>
      <w:r w:rsidRPr="0008428E">
        <w:rPr>
          <w:rFonts w:ascii="Times New Roman" w:hAnsi="Times New Roman"/>
          <w:b/>
          <w:sz w:val="24"/>
          <w:szCs w:val="24"/>
        </w:rPr>
        <w:t>владеть: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практическими навыками ведения бухгалтерского учета активов, обязательств, капитала, доходов и расходов организации;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практическими навыками формирования учетной политики для целей бухгалтерского учета и других рабочих документов бухгалтерской службы;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>-</w:t>
      </w:r>
      <w:r w:rsidRPr="00E54914">
        <w:rPr>
          <w:rFonts w:ascii="Times New Roman" w:hAnsi="Times New Roman"/>
          <w:sz w:val="24"/>
          <w:szCs w:val="24"/>
        </w:rPr>
        <w:tab/>
        <w:t>методами и способами организации подготовки финансовой, налоговой и управленческой отчетности для внутренних и внешних пользователей;</w:t>
      </w:r>
    </w:p>
    <w:p w:rsidR="00470C95" w:rsidRPr="00E54914" w:rsidRDefault="00470C95" w:rsidP="0008428E">
      <w:pPr>
        <w:tabs>
          <w:tab w:val="left" w:pos="284"/>
        </w:tabs>
        <w:spacing w:before="0" w:after="0" w:line="240" w:lineRule="auto"/>
        <w:ind w:left="61" w:right="15" w:firstLine="0"/>
        <w:jc w:val="both"/>
        <w:rPr>
          <w:rFonts w:ascii="Times New Roman" w:hAnsi="Times New Roman"/>
          <w:sz w:val="24"/>
          <w:szCs w:val="24"/>
        </w:rPr>
      </w:pPr>
      <w:r w:rsidRPr="00E54914">
        <w:rPr>
          <w:rFonts w:ascii="Times New Roman" w:hAnsi="Times New Roman"/>
          <w:sz w:val="24"/>
          <w:szCs w:val="24"/>
        </w:rPr>
        <w:t xml:space="preserve">- </w:t>
      </w:r>
      <w:r w:rsidRPr="00E54914">
        <w:rPr>
          <w:rFonts w:ascii="Times New Roman" w:hAnsi="Times New Roman"/>
          <w:sz w:val="24"/>
          <w:szCs w:val="24"/>
        </w:rPr>
        <w:tab/>
        <w:t>методами финансового анализа.</w:t>
      </w:r>
    </w:p>
    <w:p w:rsidR="005817F1" w:rsidRPr="00E54914" w:rsidRDefault="0008428E" w:rsidP="0008428E">
      <w:pPr>
        <w:spacing w:before="0" w:after="0" w:line="240" w:lineRule="auto"/>
        <w:ind w:left="2634" w:right="1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9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60AD5" w:rsidRDefault="00F60AD5" w:rsidP="00715404">
      <w:pPr>
        <w:pStyle w:val="a4"/>
        <w:spacing w:before="0"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  <w:sectPr w:rsidR="00F60AD5" w:rsidSect="009222B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15404" w:rsidRPr="00715404" w:rsidRDefault="00715404" w:rsidP="00715404">
      <w:pPr>
        <w:pStyle w:val="a4"/>
        <w:spacing w:before="0"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715404">
        <w:rPr>
          <w:rFonts w:ascii="Times New Roman" w:hAnsi="Times New Roman"/>
          <w:b/>
          <w:sz w:val="24"/>
          <w:szCs w:val="24"/>
        </w:rPr>
        <w:lastRenderedPageBreak/>
        <w:t>Формы и методы обучения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>Образовательная деятельность слушателей предусматривает следующие виды учебных занятий: лекции, практические занятия.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>Лекционный курс направлен на систематизирование основ теоретических знаний слушателей. Лекции проводятся с использованием мультимедийных средств обучения.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Практические занятия проводятся в интерактивной форме для увеличения синергетического эффекта путем внутренних коммуникаций слушателей.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>При реализации дисциплины используются следующие интерактивные формы проведения занятий: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sym w:font="Symbol" w:char="F02D"/>
      </w: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 круглый стол (дискуссия);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sym w:font="Symbol" w:char="F02D"/>
      </w: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 метод проектов;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sym w:font="Symbol" w:char="F02D"/>
      </w: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работа в малых группах.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«Круглый стол» организуется следующим образом: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1) преподавателем формулируются вопросы, обсуждение которых позволит всесторонне рассмотреть проблему;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2) вопросы распределяются по подгруппам и раздаются участникам для целенаправленной подготовки;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3) в ходе занятия вопросы раскрываются в определенной последовательности;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4) выступления специально подготовленных студентов обсуждаются и дополняются. Задаются вопросы, учащиеся высказывают свои мнения, спорят, обосновывают свою точку зрения.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«Дискуссия», как особая форма всестороннего обсуждения спорного вопроса в публичном собрании, в частной беседе, споре, реализуется как коллективное обсуждение какого-либо вопроса, проблемы или сопоставление информации, идей, мнений, предложений. Целью проведения дискуссии в этом случае является обучение, тренинг, изменение установок, стимулирование творчества и др. В проведении дискуссии используются различные организационные методики: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sym w:font="Symbol" w:char="F02D"/>
      </w: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 Методика «вопрос – ответ» – разновидность простого собеседования; отличие состоит в том, что применяется определённая форма постановки вопросов для собеседования с участниками дискуссии-диалога.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sym w:font="Symbol" w:char="F02D"/>
      </w: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 Методика «лабиринта» или метод последовательного обсуждения - своеобразная шаговая процедура, в которой каждый последующий шаг делается другим участником. Обсуждению подлежат все решения, даже неверные (тупиковые).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sym w:font="Symbol" w:char="F02D"/>
      </w: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 Методика «эстафеты» – каждый заканчивающий выступление участник передает слово тому, кому считает нужным.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sym w:font="Symbol" w:char="F02D"/>
      </w: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 Свободно плавающая дискуссия - когда группа к результату не приходит, но активность продолжается за рамками занятия. В основе такой процедуры групповой работы лежит «эффект Б.В. Зейгарник», характеризующийся высоким качеством запоминания незавершенных действий, когда участники продолжают «домысливать» наедине идеи, которые оказались незавершенными.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В основе «круглого стола» в форме «дебатов» организуемое как свободное высказывание, обмен мнениями по предложенному аспирантами тематическому тезису, эта форма «круглого стола» посвящена получению однозначного ответа на поставленный вопрос – «да» или «нет». Причем одна группа – утверждающие - является сторонниками положительного ответа, а другая группа – отрицающие – сторонниками отрицательного. Внутри каждой из групп могут образовываться 2 подгруппы, одна подгруппа – подбирает аргументы, а вторая – разрабатывает контраргументы.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Разбор ситуации – это изложение гипотетической ситуации, которое используется для анализа и обсуждения. Этот метод стимулирует дискуссии и обсуждения в группах, совместные поиски новых путей работы. Метод используется для обсуждения различных проблем, с которыми в типовой ситуации сталкиваются практически все гражданские служащие, и развивает навыки коллективной работы над разрешением и преодолением трудностей.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Этапы процесса: описание конкретной ситуации, детальное ознакомление с ситуацией; формулирование проблемы, которую надо разрешить и вопросов для обсуждения, подготовка к обсуждению и поиск путей решения проблемы; изложение подготовленных предложений или вариантов ответов на вопросы; обсуждение предложенных вариантов решений; обобщение результатов занятий и подведение итогов. </w:t>
      </w:r>
    </w:p>
    <w:p w:rsidR="0008428E" w:rsidRPr="0008428E" w:rsidRDefault="0008428E" w:rsidP="0008428E">
      <w:pPr>
        <w:suppressAutoHyphens/>
        <w:spacing w:before="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 xml:space="preserve">Кейс-метод – это способ рассмотреть реальную экономическую (управленческую) ситуацию. Предполагает анализ информации в изучаемом объекте, постановку проблемы, поиск решений, составление (отбор) предлагаемых путей решения проблемы, формирование цели в виде программы (действий). Данный метод привязывает дискуссию к реальным фактам, с которыми участникам игры в той или иной мере доведется иметь дело на практике. Деловая игра позволяет слушателям осмыслить механизм и средство решения актуальных проблем, попробовать себя в роли бухгалтера, руководителя, ответственного за принятие решений. </w:t>
      </w:r>
    </w:p>
    <w:p w:rsidR="00BD13E1" w:rsidRPr="0008428E" w:rsidRDefault="0008428E" w:rsidP="0008428E">
      <w:pPr>
        <w:pStyle w:val="a4"/>
        <w:spacing w:before="0" w:after="0" w:line="240" w:lineRule="auto"/>
        <w:ind w:left="0" w:firstLine="852"/>
        <w:jc w:val="both"/>
        <w:rPr>
          <w:rFonts w:ascii="Times New Roman" w:hAnsi="Times New Roman"/>
          <w:b/>
          <w:sz w:val="24"/>
          <w:szCs w:val="24"/>
        </w:rPr>
      </w:pPr>
      <w:r w:rsidRPr="0008428E">
        <w:rPr>
          <w:rFonts w:ascii="Times New Roman" w:eastAsia="Times New Roman" w:hAnsi="Times New Roman"/>
          <w:sz w:val="24"/>
          <w:szCs w:val="24"/>
          <w:lang w:eastAsia="ar-SA"/>
        </w:rPr>
        <w:t>Кейс- метод не ограничивается лишь совместным обсуждением проблемы в учебной аудитории, предполагает реализацию следующих шагов: - индивидуальную подготовку участников к обсуждению конкретной ситуации (сбор информации) по обсуждаемой проблеме; - предварительное неформальное обсуждение кейс-ситуации в активной группе однокурсников; - кейс-обсуждение под руководством преподавателя; - письменная контрольная работа с использованием кейса.</w:t>
      </w:r>
    </w:p>
    <w:p w:rsidR="0008428E" w:rsidRDefault="0008428E" w:rsidP="00C72791">
      <w:pPr>
        <w:pStyle w:val="a4"/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15404" w:rsidRDefault="00715404" w:rsidP="00C72791">
      <w:pPr>
        <w:pStyle w:val="a4"/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5404">
        <w:rPr>
          <w:rFonts w:ascii="Times New Roman" w:hAnsi="Times New Roman"/>
          <w:b/>
          <w:sz w:val="24"/>
          <w:szCs w:val="24"/>
        </w:rPr>
        <w:t xml:space="preserve">Итоговая аттестация осуществляется в форме </w:t>
      </w:r>
      <w:r w:rsidR="00C72791">
        <w:rPr>
          <w:rFonts w:ascii="Times New Roman" w:hAnsi="Times New Roman"/>
          <w:b/>
          <w:sz w:val="24"/>
          <w:szCs w:val="24"/>
        </w:rPr>
        <w:t>защиты выпускной аттестационной работы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5404" w:rsidRDefault="00715404" w:rsidP="00C72791">
      <w:pPr>
        <w:pStyle w:val="a4"/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15404" w:rsidRPr="00B20B04" w:rsidRDefault="00715404" w:rsidP="00715404">
      <w:pPr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20B04">
        <w:rPr>
          <w:rFonts w:ascii="Times New Roman" w:hAnsi="Times New Roman"/>
          <w:sz w:val="24"/>
          <w:lang w:eastAsia="ru-RU"/>
        </w:rPr>
        <w:t xml:space="preserve">Лица, освоившие программу повышения квалификации и успешно прошедшие итоговую аттестацию, получают </w:t>
      </w:r>
      <w:r w:rsidR="00C72791">
        <w:rPr>
          <w:rFonts w:ascii="Times New Roman" w:hAnsi="Times New Roman"/>
          <w:b/>
          <w:sz w:val="24"/>
          <w:lang w:eastAsia="ru-RU"/>
        </w:rPr>
        <w:t xml:space="preserve">диплом о профессиональной переподготовке на право ведения нового вида профессиональной деятельности в сфере </w:t>
      </w:r>
      <w:r w:rsidR="002C120D">
        <w:rPr>
          <w:rFonts w:ascii="Times New Roman" w:hAnsi="Times New Roman"/>
          <w:b/>
          <w:sz w:val="24"/>
          <w:lang w:eastAsia="ru-RU"/>
        </w:rPr>
        <w:t>бухгалтерского учета, анализа и аудита</w:t>
      </w:r>
      <w:r w:rsidRPr="00B20B04">
        <w:rPr>
          <w:rFonts w:ascii="Times New Roman" w:hAnsi="Times New Roman"/>
          <w:sz w:val="24"/>
          <w:lang w:eastAsia="ru-RU"/>
        </w:rPr>
        <w:t xml:space="preserve"> установленного образца.</w:t>
      </w:r>
    </w:p>
    <w:p w:rsidR="00715404" w:rsidRPr="00715404" w:rsidRDefault="00715404" w:rsidP="00715404">
      <w:pPr>
        <w:pStyle w:val="a4"/>
        <w:spacing w:before="0"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sectPr w:rsidR="00715404" w:rsidRPr="00715404" w:rsidSect="009222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3" style="width:6.75pt;height:2.25pt" coordsize="" o:spt="100" o:bullet="t" adj="0,,0" path="" stroked="f">
        <v:stroke joinstyle="miter"/>
        <v:imagedata r:id="rId1" o:title="image301"/>
        <v:formulas/>
        <v:path o:connecttype="segments"/>
      </v:shape>
    </w:pict>
  </w:numPicBullet>
  <w:abstractNum w:abstractNumId="0" w15:restartNumberingAfterBreak="0">
    <w:nsid w:val="233618F1"/>
    <w:multiLevelType w:val="hybridMultilevel"/>
    <w:tmpl w:val="FD22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788"/>
    <w:multiLevelType w:val="hybridMultilevel"/>
    <w:tmpl w:val="0152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704B"/>
    <w:multiLevelType w:val="hybridMultilevel"/>
    <w:tmpl w:val="73F4D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3E49AD"/>
    <w:multiLevelType w:val="hybridMultilevel"/>
    <w:tmpl w:val="6AA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3ECC"/>
    <w:multiLevelType w:val="hybridMultilevel"/>
    <w:tmpl w:val="0046BE84"/>
    <w:lvl w:ilvl="0" w:tplc="04190001">
      <w:start w:val="1"/>
      <w:numFmt w:val="bullet"/>
      <w:lvlText w:val=""/>
      <w:lvlJc w:val="left"/>
      <w:pPr>
        <w:ind w:left="226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C6DF2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036AE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863FC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DA3030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E513C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A69F0">
      <w:start w:val="1"/>
      <w:numFmt w:val="bullet"/>
      <w:lvlText w:val="•"/>
      <w:lvlJc w:val="left"/>
      <w:pPr>
        <w:ind w:left="7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EDF50">
      <w:start w:val="1"/>
      <w:numFmt w:val="bullet"/>
      <w:lvlText w:val="o"/>
      <w:lvlJc w:val="left"/>
      <w:pPr>
        <w:ind w:left="8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13E6">
      <w:start w:val="1"/>
      <w:numFmt w:val="bullet"/>
      <w:lvlText w:val="▪"/>
      <w:lvlJc w:val="left"/>
      <w:pPr>
        <w:ind w:left="9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237387"/>
    <w:multiLevelType w:val="hybridMultilevel"/>
    <w:tmpl w:val="920C53B0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572977D7"/>
    <w:multiLevelType w:val="hybridMultilevel"/>
    <w:tmpl w:val="4BBE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70E36"/>
    <w:multiLevelType w:val="hybridMultilevel"/>
    <w:tmpl w:val="D0E6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B3"/>
    <w:rsid w:val="0008428E"/>
    <w:rsid w:val="001240EB"/>
    <w:rsid w:val="0029355B"/>
    <w:rsid w:val="002A0EAE"/>
    <w:rsid w:val="002C120D"/>
    <w:rsid w:val="002D7B04"/>
    <w:rsid w:val="00350C04"/>
    <w:rsid w:val="00470C95"/>
    <w:rsid w:val="00482461"/>
    <w:rsid w:val="004F6E5A"/>
    <w:rsid w:val="00507896"/>
    <w:rsid w:val="005817F1"/>
    <w:rsid w:val="00715404"/>
    <w:rsid w:val="007E19A5"/>
    <w:rsid w:val="00831B49"/>
    <w:rsid w:val="00852326"/>
    <w:rsid w:val="008A682A"/>
    <w:rsid w:val="009222BF"/>
    <w:rsid w:val="00947BB6"/>
    <w:rsid w:val="00972EB3"/>
    <w:rsid w:val="00AA6EE6"/>
    <w:rsid w:val="00B21134"/>
    <w:rsid w:val="00B629F9"/>
    <w:rsid w:val="00BD13E1"/>
    <w:rsid w:val="00C12868"/>
    <w:rsid w:val="00C72791"/>
    <w:rsid w:val="00CD5592"/>
    <w:rsid w:val="00D14C71"/>
    <w:rsid w:val="00D35328"/>
    <w:rsid w:val="00D93059"/>
    <w:rsid w:val="00E54914"/>
    <w:rsid w:val="00F60AD5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FE76"/>
  <w15:chartTrackingRefBased/>
  <w15:docId w15:val="{CFA6EEA9-4D2A-4E34-9BD7-990408C2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EB3"/>
    <w:pPr>
      <w:spacing w:before="240" w:after="200" w:line="360" w:lineRule="auto"/>
      <w:ind w:left="143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nhideWhenUsed/>
    <w:rsid w:val="00972EB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59"/>
    <w:rPr>
      <w:rFonts w:ascii="Segoe UI" w:eastAsia="Calibri" w:hAnsi="Segoe UI" w:cs="Segoe UI"/>
      <w:sz w:val="18"/>
      <w:szCs w:val="18"/>
    </w:rPr>
  </w:style>
  <w:style w:type="character" w:customStyle="1" w:styleId="22">
    <w:name w:val="Заголовок №2 (2)_"/>
    <w:basedOn w:val="a0"/>
    <w:link w:val="220"/>
    <w:rsid w:val="000842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"/>
    <w:link w:val="22"/>
    <w:rsid w:val="0008428E"/>
    <w:pPr>
      <w:shd w:val="clear" w:color="auto" w:fill="FFFFFF"/>
      <w:suppressAutoHyphens/>
      <w:spacing w:before="60" w:after="60" w:line="0" w:lineRule="atLeast"/>
      <w:ind w:left="0" w:firstLine="0"/>
      <w:jc w:val="center"/>
      <w:outlineLvl w:val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C3CD7CE6B00A4B918C8E721541B650" ma:contentTypeVersion="0" ma:contentTypeDescription="Создание документа." ma:contentTypeScope="" ma:versionID="f1cbf7b2e5466e605494bc3ed8fc2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7C00-3B1D-47F2-B6BD-6C299CE64914}"/>
</file>

<file path=customXml/itemProps2.xml><?xml version="1.0" encoding="utf-8"?>
<ds:datastoreItem xmlns:ds="http://schemas.openxmlformats.org/officeDocument/2006/customXml" ds:itemID="{C2236D62-6706-42BD-BC34-00888CFBCACC}"/>
</file>

<file path=customXml/itemProps3.xml><?xml version="1.0" encoding="utf-8"?>
<ds:datastoreItem xmlns:ds="http://schemas.openxmlformats.org/officeDocument/2006/customXml" ds:itemID="{D552D555-9939-488A-B707-84844FE43636}"/>
</file>

<file path=customXml/itemProps4.xml><?xml version="1.0" encoding="utf-8"?>
<ds:datastoreItem xmlns:ds="http://schemas.openxmlformats.org/officeDocument/2006/customXml" ds:itemID="{431BFFFB-2314-4E86-AB2E-AB8C5BAA3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Андрей Владимирович</dc:creator>
  <cp:keywords/>
  <dc:description/>
  <cp:lastModifiedBy>Смирнов Андрей Владимирович</cp:lastModifiedBy>
  <cp:revision>8</cp:revision>
  <dcterms:created xsi:type="dcterms:W3CDTF">2019-10-23T08:41:00Z</dcterms:created>
  <dcterms:modified xsi:type="dcterms:W3CDTF">2019-10-24T07:34:00Z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0x010100B9C3CD7CE6B00A4B918C8E721541B650</vt:lpwstr>
  </property>
</Properties>
</file>