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Согласовано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МК Фейзрахманова Н.М.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(Ф.И.О. менеджера компетенции)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</w:rPr>
        <w:drawing>
          <wp:inline distB="0" distT="0" distL="0" distR="0">
            <wp:extent cx="919378" cy="543269"/>
            <wp:effectExtent b="0" l="0" r="0" t="0"/>
            <wp:docPr id="2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378" cy="543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ТИПОВОЕ КОНКУРСНОЕ ЗАДАНИЕ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Итоговых соревнований по компетенциям, не принимающим участие в Финале X Национального чемпионата «Молодые профессионалы» (WorldSkills Russia)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ЧЕМПИОНАТНОГО ЦИКЛА 2021–2022 гг.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компетенции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«Банковское дело»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основной возрастной категории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16-22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Форма участия в конкурсе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</w:t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Общее время на выполнение задания: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Задание для конкурса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Модули задания и необходимое время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Критерии оценки.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8">
      <w:pPr>
        <w:tabs>
          <w:tab w:val="left" w:pos="990"/>
        </w:tabs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18" name="image1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1.jpg"/>
                    <pic:cNvPicPr preferRelativeResize="0"/>
                  </pic:nvPicPr>
                  <pic:blipFill>
                    <a:blip r:embed="rId8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Форма участия в конкурсе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Индивидуальный конкурс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Общее время на выполнение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 ч 10 мин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Задание для конкурса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Содержанием конкурсного задания являются банковские услуги. Участники соревнований получают задание. Конкурсное задание имеет несколько модулей, выполняемых последовательно.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включает в себя выполнение заданий в разрезе модулей.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детали конкурсного задания в зависимости от конкурсных условий могут быть изменены членами жюри.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Конкурсное задание должно выполняться помодульно. Оценка также происходит от модуля к модулю.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45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"/>
        <w:gridCol w:w="4435"/>
        <w:gridCol w:w="3466"/>
        <w:gridCol w:w="1767"/>
        <w:tblGridChange w:id="0">
          <w:tblGrid>
            <w:gridCol w:w="385"/>
            <w:gridCol w:w="4435"/>
            <w:gridCol w:w="3466"/>
            <w:gridCol w:w="176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Наименование модуля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Соревновательный день (С1, С2, С3, С4)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Консультирование клиентов, сервис, презентация банковских продуктов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С4: 1 смена 8.30-11.10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10.15-12.55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смена 12.00-14.40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смена 13.45-16.25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ч 40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платежей и расчетно-кассовое обслуживание клиентов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С1: 1 смена 8.30-11.40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10.15-13.25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смена 12.00-15.10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смена 13.45-16.55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ч 10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кредитной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С2: 1 смена 8.30-11.40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10.15-13.25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смена 12.00-15.10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смена 13.45-16.55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ч 10 мин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Продажа банковских продуктов 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С3: 1 смена 8.30-11.40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смена 10.15-13.25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смена 12.00-15.10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смена 13.45-16.55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ч 10 мин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befor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Консультирование клиентов, сервис, презентация банковских продуктов: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задания необходимо составить презентацию. В презентации должно быть дано общее представление о кредитной организации, ее финансовых показателях, рейтингах, а также подробная линейка банковских продуктов. С помощью презентации участник должен грамотно, учитывая все правила общения с клиентом, представить преимущества кредитной организации, провести консультацию и оформить продажу конкретного банковского продукта (будет представлен участникам перед выполнением задания).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требования к презентации: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Количество слайдов – не более 20. Презентация должна быть содержательной.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использовать единый стиль оформления. На слайдах поля, не менее 1 см с каждой стороны. «Светлый текст на темном фоне» или «темный текст на светлом фоне». Допускаемый размер шрифта – не менее 20 пт.</w:t>
      </w:r>
      <w:r w:rsidDel="00000000" w:rsidR="00000000" w:rsidRPr="00000000">
        <w:rPr>
          <w:color w:val="00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Шрифт информации в таблицах можно уменьшить до 18 пт.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выделения информации следует использовать жирный шрифт, курсив или подчеркивание.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обеспечения разнообразия следует использовать разные виды слайдов: с текстом; с таблицами; с диаграммами.</w:t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умение произвести подбор необходимого клиенту банковского продукта, осуществление коммуникации с клиентом, работа с банковскими документами, верное использование общепринятой терминологии по компетенции, пользоваться персональным компьютером и программными продуктами.</w:t>
      </w:r>
    </w:p>
    <w:p w:rsidR="00000000" w:rsidDel="00000000" w:rsidP="00000000" w:rsidRDefault="00000000" w:rsidRPr="00000000" w14:paraId="0000004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В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Прием платежей и расчетно-кассовое обслуживание клиентов: 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Участнику необходимо осуществить расчетно-кассовое обслуживание клиентов, уметь открывать и закрывать банковские счета клиентам, проверять правильность и полноту оформления расчетно-кассовых документов, применяя нормативно-законодательную базу, регламентирующую данную деятельность.</w:t>
      </w:r>
    </w:p>
    <w:p w:rsidR="00000000" w:rsidDel="00000000" w:rsidP="00000000" w:rsidRDefault="00000000" w:rsidRPr="00000000" w14:paraId="0000004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умение осуществить перевод денежных средств с оформлением всех необходимых документов, оформление кассовых документов по приему и выдаче денежной наличности в валюте Российской Федерации и иностранной валюте, осуществление правильного алгоритма действий кассовых сотрудников банка, грамотное планирование своей работы, оценка сроков исполнения, продумывание алгоритма действий.</w:t>
      </w:r>
    </w:p>
    <w:p w:rsidR="00000000" w:rsidDel="00000000" w:rsidP="00000000" w:rsidRDefault="00000000" w:rsidRPr="00000000" w14:paraId="0000004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Организация кредитной работы: 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необходимо провести переговоры с клиентом по вопросам кредитования и осуществить выдачу кредита.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Участник должен уметь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оформлять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   кредитные  договоры; проводить оценку и анализ финансового положения заемщика (юридического лица) и технико-экономическое обоснование кредита; определять платежеспособность физических лиц; проверять полноту и подлинность документов заемщика для получения кредита,  составлять заключение о возможности предоставления кредита, рассчитывать максимальную сумму кредита, составлять график платежей по кредиту и процентам,  оформлять   комплект документов на открытие счетов и выдачу кредитов различных видов; формировать кредитные  дела клиентов.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Подробная информация о заемщике и его потребностях участники получают перед выполнением задания.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оформление кредитных договоров и сопутствующих документов; оценка и анализ финансового положения заемщика (юридического лица) и технико-экономическое обоснование кредита; определение платежеспособности физических лиц; проверка полноты и подлинности документов заемщика для получения кредита, проверка качества и достаточности обеспечения возвратности кредита; составление графика платежей по кредиту и процентам, формирование кредитных дел клиентов; расчет суммы формируемого резерва.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Модуль 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Продажа банковских продуктов и услуг: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 необходимо грамотно, учитывая все правила общения с клиентом, осуществить продажу банковского продукта, провести кросс-продажу. Знать процедуру, условия, порядок оформления продажи и стоимости оказания банковских продуктов и услуг. Конкретный банковский продукт будет представлен участникам перед выполнением задания.</w:t>
      </w:r>
    </w:p>
    <w:p w:rsidR="00000000" w:rsidDel="00000000" w:rsidP="00000000" w:rsidRDefault="00000000" w:rsidRPr="00000000" w14:paraId="0000005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Критерии оценки: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подбор необходимого клиенту банковского продукта (услуги), оформление продажи банковского продукта (услуги), проведение необходимых расчетов, осуществление коммуникации с клиентом, работа с   банковскими документами, владение средствами оргтехники.</w:t>
      </w:r>
    </w:p>
    <w:p w:rsidR="00000000" w:rsidDel="00000000" w:rsidP="00000000" w:rsidRDefault="00000000" w:rsidRPr="00000000" w14:paraId="00000055">
      <w:pPr>
        <w:pStyle w:val="Heading2"/>
        <w:spacing w:after="0" w:before="0" w:line="276" w:lineRule="auto"/>
        <w:jc w:val="both"/>
        <w:rPr>
          <w:rFonts w:ascii="Times New Roman" w:cs="Times New Roman" w:eastAsia="Times New Roman" w:hAnsi="Times New Roman"/>
          <w:b w:val="0"/>
          <w:i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spacing w:after="0" w:before="0" w:line="276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rtl w:val="0"/>
        </w:rPr>
        <w:t xml:space="preserve">Выбор банка проводится по жеребьевке Главным экспертом.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банке для участников и экспертов доступна на официальном Интернет-ресурсе банка www.официальный сайта банка.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Сценарий для актеров, исполняющих роль клиента банка высылается Главному эксперту вместе с заданием. Участников знакомить с данным документом запрещено, участники узнают контекст заданий непосредственно перед их выполнением.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презентации ответов участников заместитель главного эксперта (или волонтер) выводит всех участников в «комнату участников» и приглашает по одному на площадку для ответа.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Критерии оценки.</w:t>
      </w:r>
    </w:p>
    <w:p w:rsidR="00000000" w:rsidDel="00000000" w:rsidP="00000000" w:rsidRDefault="00000000" w:rsidRPr="00000000" w14:paraId="0000005C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2.</w:t>
      </w:r>
    </w:p>
    <w:tbl>
      <w:tblPr>
        <w:tblStyle w:val="Table2"/>
        <w:tblW w:w="100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4429"/>
        <w:gridCol w:w="1920"/>
        <w:gridCol w:w="1801"/>
        <w:gridCol w:w="1393"/>
        <w:tblGridChange w:id="0">
          <w:tblGrid>
            <w:gridCol w:w="510"/>
            <w:gridCol w:w="4429"/>
            <w:gridCol w:w="1920"/>
            <w:gridCol w:w="1801"/>
            <w:gridCol w:w="1393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4f81bd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gridSpan w:val="3"/>
            <w:shd w:fill="4f81bd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4f81bd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Судейские аспекты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Объективная оценка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Общая оценка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Консультирование клиентов, сервис, презентация банковских продуктов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 платежей и расчетно-кассовое обслуживание клиентов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кредитной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Продажа банковских продуктов и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134" w:top="536" w:left="1134" w:right="709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63.0" w:type="dxa"/>
      <w:jc w:val="center"/>
      <w:tblLayout w:type="fixed"/>
      <w:tblLook w:val="0400"/>
    </w:tblPr>
    <w:tblGrid>
      <w:gridCol w:w="6224"/>
      <w:gridCol w:w="3839"/>
      <w:tblGridChange w:id="0">
        <w:tblGrid>
          <w:gridCol w:w="6224"/>
          <w:gridCol w:w="3839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(Банковское дело)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19" name="image3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3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b="0" l="0" r="0" t="0"/>
          <wp:wrapTopAndBottom distB="0" distT="0"/>
          <wp:docPr id="2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a" w:default="1">
    <w:name w:val="Normal"/>
    <w:qFormat w:val="1"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 w:val="1"/>
    <w:rsid w:val="000A1DA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qFormat w:val="1"/>
    <w:rsid w:val="00BF6513"/>
    <w:pPr>
      <w:keepNext w:val="1"/>
      <w:spacing w:after="120" w:before="240" w:line="240" w:lineRule="auto"/>
      <w:outlineLvl w:val="1"/>
    </w:pPr>
    <w:rPr>
      <w:rFonts w:ascii="Arial" w:hAnsi="Arial"/>
      <w:b w:val="1"/>
      <w:i w:val="1"/>
      <w:szCs w:val="24"/>
      <w:lang w:eastAsia="en-US"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Базовый"/>
    <w:rsid w:val="00DF16BA"/>
    <w:pPr>
      <w:widowControl w:val="0"/>
      <w:suppressAutoHyphens w:val="1"/>
      <w:spacing w:after="200" w:line="276" w:lineRule="auto"/>
    </w:pPr>
    <w:rPr>
      <w:rFonts w:ascii="Liberation Serif" w:cs="Lohit Hindi" w:hAnsi="Liberation Serif"/>
      <w:sz w:val="24"/>
      <w:szCs w:val="24"/>
      <w:lang w:bidi="hi-IN" w:eastAsia="zh-CN"/>
    </w:rPr>
  </w:style>
  <w:style w:type="paragraph" w:styleId="a4">
    <w:name w:val="Normal (Web)"/>
    <w:basedOn w:val="a"/>
    <w:uiPriority w:val="99"/>
    <w:rsid w:val="00DF16B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 w:val="1"/>
    <w:rsid w:val="00441ACD"/>
    <w:pPr>
      <w:ind w:left="720"/>
      <w:contextualSpacing w:val="1"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571A57"/>
    <w:rPr>
      <w:rFonts w:ascii="Tahoma" w:cs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B630D60F59F403CB531B268FE76FA17" w:customStyle="1">
    <w:name w:val="AB630D60F59F403CB531B268FE76FA17"/>
    <w:rsid w:val="00676937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character" w:styleId="20" w:customStyle="1">
    <w:name w:val="Заголовок 2 Знак"/>
    <w:basedOn w:val="a0"/>
    <w:link w:val="2"/>
    <w:rsid w:val="00BF6513"/>
    <w:rPr>
      <w:rFonts w:ascii="Arial" w:hAnsi="Arial"/>
      <w:b w:val="1"/>
      <w:i w:val="1"/>
      <w:sz w:val="22"/>
      <w:szCs w:val="24"/>
      <w:lang w:eastAsia="en-US" w:val="en-GB"/>
    </w:rPr>
  </w:style>
  <w:style w:type="character" w:styleId="ac" w:customStyle="1">
    <w:name w:val="Основной текст_"/>
    <w:basedOn w:val="a0"/>
    <w:link w:val="4"/>
    <w:rsid w:val="00BF6513"/>
    <w:rPr>
      <w:rFonts w:ascii="Calibri" w:cs="Calibri" w:eastAsia="Calibri" w:hAnsi="Calibri"/>
      <w:spacing w:val="2"/>
      <w:shd w:color="auto" w:fill="ffffff" w:val="clear"/>
    </w:rPr>
  </w:style>
  <w:style w:type="character" w:styleId="11" w:customStyle="1">
    <w:name w:val="Основной текст1"/>
    <w:basedOn w:val="ac"/>
    <w:rsid w:val="00BF6513"/>
    <w:rPr>
      <w:rFonts w:ascii="Calibri" w:cs="Calibri" w:eastAsia="Calibri" w:hAnsi="Calibri"/>
      <w:color w:val="000000"/>
      <w:spacing w:val="2"/>
      <w:w w:val="100"/>
      <w:position w:val="0"/>
      <w:shd w:color="auto" w:fill="ffffff" w:val="clear"/>
      <w:lang w:val="ru-RU"/>
    </w:rPr>
  </w:style>
  <w:style w:type="paragraph" w:styleId="4" w:customStyle="1">
    <w:name w:val="Основной текст4"/>
    <w:basedOn w:val="a"/>
    <w:link w:val="ac"/>
    <w:rsid w:val="00BF6513"/>
    <w:pPr>
      <w:widowControl w:val="0"/>
      <w:shd w:color="auto" w:fill="ffffff" w:val="clear"/>
      <w:spacing w:after="240" w:before="420" w:line="298" w:lineRule="exact"/>
      <w:ind w:hanging="360"/>
      <w:jc w:val="both"/>
    </w:pPr>
    <w:rPr>
      <w:rFonts w:cs="Calibri" w:eastAsia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subtitle2" w:customStyle="1">
    <w:name w:val="Doc subtitle2"/>
    <w:basedOn w:val="a"/>
    <w:link w:val="Docsubtitle2Char"/>
    <w:qFormat w:val="1"/>
    <w:rsid w:val="006151AB"/>
    <w:pPr>
      <w:spacing w:after="0" w:line="240" w:lineRule="auto"/>
    </w:pPr>
    <w:rPr>
      <w:rFonts w:ascii="Arial" w:hAnsi="Arial" w:cstheme="minorBidi" w:eastAsiaTheme="minorHAnsi"/>
      <w:sz w:val="28"/>
      <w:szCs w:val="28"/>
      <w:lang w:eastAsia="en-US" w:val="en-GB"/>
    </w:rPr>
  </w:style>
  <w:style w:type="character" w:styleId="Docsubtitle2Char" w:customStyle="1">
    <w:name w:val="Doc subtitle2 Char"/>
    <w:basedOn w:val="a0"/>
    <w:link w:val="Docsubtitle2"/>
    <w:rsid w:val="006151AB"/>
    <w:rPr>
      <w:rFonts w:ascii="Arial" w:hAnsi="Arial" w:cstheme="minorBidi" w:eastAsiaTheme="minorHAnsi"/>
      <w:sz w:val="28"/>
      <w:szCs w:val="28"/>
      <w:lang w:eastAsia="en-US" w:val="en-GB"/>
    </w:rPr>
  </w:style>
  <w:style w:type="paragraph" w:styleId="Doctitle" w:customStyle="1">
    <w:name w:val="Doc title"/>
    <w:basedOn w:val="a"/>
    <w:rsid w:val="006151AB"/>
    <w:pPr>
      <w:spacing w:after="0" w:line="240" w:lineRule="auto"/>
    </w:pPr>
    <w:rPr>
      <w:rFonts w:ascii="Arial" w:hAnsi="Arial"/>
      <w:b w:val="1"/>
      <w:sz w:val="40"/>
      <w:szCs w:val="24"/>
      <w:lang w:eastAsia="en-US" w:val="en-GB"/>
    </w:rPr>
  </w:style>
  <w:style w:type="paragraph" w:styleId="western" w:customStyle="1">
    <w:name w:val="western"/>
    <w:basedOn w:val="a"/>
    <w:rsid w:val="00D217B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 w:val="1"/>
    <w:unhideWhenUsed w:val="1"/>
    <w:rsid w:val="00CF261F"/>
    <w:rPr>
      <w:sz w:val="16"/>
      <w:szCs w:val="16"/>
    </w:rPr>
  </w:style>
  <w:style w:type="paragraph" w:styleId="af">
    <w:name w:val="annotation text"/>
    <w:basedOn w:val="a"/>
    <w:link w:val="af0"/>
    <w:semiHidden w:val="1"/>
    <w:unhideWhenUsed w:val="1"/>
    <w:rsid w:val="00CF261F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semiHidden w:val="1"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 w:val="1"/>
    <w:unhideWhenUsed w:val="1"/>
    <w:rsid w:val="00CF261F"/>
    <w:rPr>
      <w:b w:val="1"/>
      <w:bCs w:val="1"/>
    </w:rPr>
  </w:style>
  <w:style w:type="character" w:styleId="af2" w:customStyle="1">
    <w:name w:val="Тема примечания Знак"/>
    <w:basedOn w:val="af0"/>
    <w:link w:val="af1"/>
    <w:semiHidden w:val="1"/>
    <w:rsid w:val="00CF261F"/>
    <w:rPr>
      <w:rFonts w:ascii="Calibri" w:hAnsi="Calibri"/>
      <w:b w:val="1"/>
      <w:bCs w:val="1"/>
    </w:rPr>
  </w:style>
  <w:style w:type="character" w:styleId="10" w:customStyle="1">
    <w:name w:val="Заголовок 1 Знак"/>
    <w:basedOn w:val="a0"/>
    <w:link w:val="1"/>
    <w:rsid w:val="000A1DA8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af3">
    <w:name w:val="TOC Heading"/>
    <w:basedOn w:val="1"/>
    <w:next w:val="a"/>
    <w:uiPriority w:val="39"/>
    <w:unhideWhenUsed w:val="1"/>
    <w:qFormat w:val="1"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 w:val="1"/>
    <w:rsid w:val="000A1DA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af5" w:customStyle="1">
    <w:name w:val="Заголовок Знак"/>
    <w:basedOn w:val="a0"/>
    <w:link w:val="af4"/>
    <w:rsid w:val="000A1DA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 w:val="1"/>
    <w:uiPriority w:val="39"/>
    <w:unhideWhenUsed w:val="1"/>
    <w:rsid w:val="000A1DA8"/>
    <w:pPr>
      <w:spacing w:after="0" w:before="240"/>
    </w:pPr>
    <w:rPr>
      <w:rFonts w:asciiTheme="minorHAnsi" w:cstheme="minorHAnsi" w:hAnsiTheme="minorHAnsi"/>
      <w:b w:val="1"/>
      <w:bCs w:val="1"/>
      <w:sz w:val="20"/>
      <w:szCs w:val="20"/>
    </w:rPr>
  </w:style>
  <w:style w:type="paragraph" w:styleId="12">
    <w:name w:val="toc 1"/>
    <w:basedOn w:val="a"/>
    <w:next w:val="a"/>
    <w:autoRedefine w:val="1"/>
    <w:uiPriority w:val="39"/>
    <w:unhideWhenUsed w:val="1"/>
    <w:rsid w:val="000A1DA8"/>
    <w:pPr>
      <w:spacing w:after="0" w:before="360"/>
    </w:pPr>
    <w:rPr>
      <w:rFonts w:asciiTheme="majorHAnsi" w:hAnsiTheme="majorHAnsi"/>
      <w:b w:val="1"/>
      <w:bCs w:val="1"/>
      <w:caps w:val="1"/>
      <w:sz w:val="24"/>
      <w:szCs w:val="24"/>
    </w:rPr>
  </w:style>
  <w:style w:type="paragraph" w:styleId="3">
    <w:name w:val="toc 3"/>
    <w:basedOn w:val="a"/>
    <w:next w:val="a"/>
    <w:autoRedefine w:val="1"/>
    <w:uiPriority w:val="39"/>
    <w:unhideWhenUsed w:val="1"/>
    <w:rsid w:val="000A1DA8"/>
    <w:pPr>
      <w:spacing w:after="0"/>
      <w:ind w:left="220"/>
    </w:pPr>
    <w:rPr>
      <w:rFonts w:asciiTheme="minorHAnsi" w:cstheme="minorHAnsi" w:hAnsiTheme="minorHAnsi"/>
      <w:sz w:val="20"/>
      <w:szCs w:val="20"/>
    </w:rPr>
  </w:style>
  <w:style w:type="character" w:styleId="af6">
    <w:name w:val="Hyperlink"/>
    <w:basedOn w:val="a0"/>
    <w:uiPriority w:val="99"/>
    <w:unhideWhenUsed w:val="1"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 w:val="1"/>
    <w:unhideWhenUsed w:val="1"/>
    <w:rsid w:val="00AE1B88"/>
    <w:pPr>
      <w:spacing w:after="0"/>
      <w:ind w:left="440"/>
    </w:pPr>
    <w:rPr>
      <w:rFonts w:asciiTheme="minorHAnsi" w:cstheme="minorHAnsi" w:hAnsiTheme="minorHAnsi"/>
      <w:sz w:val="20"/>
      <w:szCs w:val="20"/>
    </w:rPr>
  </w:style>
  <w:style w:type="paragraph" w:styleId="5">
    <w:name w:val="toc 5"/>
    <w:basedOn w:val="a"/>
    <w:next w:val="a"/>
    <w:autoRedefine w:val="1"/>
    <w:unhideWhenUsed w:val="1"/>
    <w:rsid w:val="00AE1B88"/>
    <w:pPr>
      <w:spacing w:after="0"/>
      <w:ind w:left="660"/>
    </w:pPr>
    <w:rPr>
      <w:rFonts w:asciiTheme="minorHAnsi" w:cstheme="minorHAnsi" w:hAnsiTheme="minorHAnsi"/>
      <w:sz w:val="20"/>
      <w:szCs w:val="20"/>
    </w:rPr>
  </w:style>
  <w:style w:type="paragraph" w:styleId="6">
    <w:name w:val="toc 6"/>
    <w:basedOn w:val="a"/>
    <w:next w:val="a"/>
    <w:autoRedefine w:val="1"/>
    <w:unhideWhenUsed w:val="1"/>
    <w:rsid w:val="00AE1B88"/>
    <w:pPr>
      <w:spacing w:after="0"/>
      <w:ind w:left="880"/>
    </w:pPr>
    <w:rPr>
      <w:rFonts w:asciiTheme="minorHAnsi" w:cstheme="minorHAnsi" w:hAnsiTheme="minorHAnsi"/>
      <w:sz w:val="20"/>
      <w:szCs w:val="20"/>
    </w:rPr>
  </w:style>
  <w:style w:type="paragraph" w:styleId="7">
    <w:name w:val="toc 7"/>
    <w:basedOn w:val="a"/>
    <w:next w:val="a"/>
    <w:autoRedefine w:val="1"/>
    <w:unhideWhenUsed w:val="1"/>
    <w:rsid w:val="00AE1B88"/>
    <w:pPr>
      <w:spacing w:after="0"/>
      <w:ind w:left="1100"/>
    </w:pPr>
    <w:rPr>
      <w:rFonts w:asciiTheme="minorHAnsi" w:cstheme="minorHAnsi" w:hAnsiTheme="minorHAnsi"/>
      <w:sz w:val="20"/>
      <w:szCs w:val="20"/>
    </w:rPr>
  </w:style>
  <w:style w:type="paragraph" w:styleId="8">
    <w:name w:val="toc 8"/>
    <w:basedOn w:val="a"/>
    <w:next w:val="a"/>
    <w:autoRedefine w:val="1"/>
    <w:unhideWhenUsed w:val="1"/>
    <w:rsid w:val="00AE1B88"/>
    <w:pPr>
      <w:spacing w:after="0"/>
      <w:ind w:left="1320"/>
    </w:pPr>
    <w:rPr>
      <w:rFonts w:asciiTheme="minorHAnsi" w:cstheme="minorHAnsi" w:hAnsiTheme="minorHAnsi"/>
      <w:sz w:val="20"/>
      <w:szCs w:val="20"/>
    </w:rPr>
  </w:style>
  <w:style w:type="paragraph" w:styleId="9">
    <w:name w:val="toc 9"/>
    <w:basedOn w:val="a"/>
    <w:next w:val="a"/>
    <w:autoRedefine w:val="1"/>
    <w:unhideWhenUsed w:val="1"/>
    <w:rsid w:val="00AE1B88"/>
    <w:pPr>
      <w:spacing w:after="0"/>
      <w:ind w:left="1540"/>
    </w:pPr>
    <w:rPr>
      <w:rFonts w:asciiTheme="minorHAnsi" w:cstheme="minorHAnsi" w:hAnsiTheme="minorHAnsi"/>
      <w:sz w:val="20"/>
      <w:szCs w:val="20"/>
    </w:rPr>
  </w:style>
  <w:style w:type="paragraph" w:styleId="Default" w:customStyle="1">
    <w:name w:val="Default"/>
    <w:rsid w:val="00C87D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JXoMJab0Z57bMM6jFJSxnK7Q==">AMUW2mXHIrsykY41DJ2FhTCPmjlg1+eRETTHzQDHLvud9hfDg9SCuXsO6XStE0xZf/IuNe5rS+Vmi2Nlc9vp2BFSiecPu/7+Eu+xy4GEWUi1A+x3RaFREoQSBN+L/E4+t2RW6hzlN0TJdtInki/Wmx4JIzZXW0UT+/FcIHTSgBr7czD5lXgHpgs1halFwfzBK0b0TmBe0WSg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2021-08-07T16:03:00Z</dcterms:created>
  <dc:creator>Copyright © «Ворлдскиллс Россия» (Банковское дело)</dc:creator>
</cp:coreProperties>
</file>