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9C9" w:rsidRPr="002303EB" w:rsidRDefault="00E21C3E" w:rsidP="00FE67F3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Классификация источников финансирования дефицитов бюджетов. Классификация операций публично-правовых образований (классификация операций сектора государственного управления)</w:t>
      </w:r>
    </w:p>
    <w:p w:rsidR="00FE67F3" w:rsidRDefault="00FE67F3" w:rsidP="00FE67F3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</w:p>
    <w:p w:rsidR="00E810CD" w:rsidRDefault="00E810CD" w:rsidP="00E810CD">
      <w:p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     Задание: </w:t>
      </w:r>
    </w:p>
    <w:p w:rsidR="00E810CD" w:rsidRDefault="00E810CD" w:rsidP="00E810CD">
      <w:p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- Изучить теоретический материал по предложенной теме в разрезе двух приведенных </w:t>
      </w:r>
      <w:r w:rsidR="00870408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ниже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вопросов. </w:t>
      </w:r>
    </w:p>
    <w:p w:rsidR="00E810CD" w:rsidRDefault="00E810CD" w:rsidP="00E810CD">
      <w:p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- Составить схему классификации источников финансирования дефицитов бюджетов, опираясь на ст.23. БК РФ. </w:t>
      </w:r>
    </w:p>
    <w:p w:rsidR="00E810CD" w:rsidRDefault="00E810CD" w:rsidP="00E810CD">
      <w:p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Составить  схему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 классификации </w:t>
      </w: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операций сектора государственного управления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 xml:space="preserve">, руководствуясь </w:t>
      </w:r>
      <w:r w:rsidRPr="00E81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Приказ</w:t>
      </w:r>
      <w:r w:rsidRPr="00E81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ом</w:t>
      </w:r>
      <w:r w:rsidRPr="00E81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Минфина РФ № 209н от 29.11.201</w:t>
      </w:r>
      <w:r w:rsidRPr="00E81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7.</w:t>
      </w:r>
    </w:p>
    <w:p w:rsidR="00E810CD" w:rsidRDefault="00E810CD" w:rsidP="00FE67F3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</w:p>
    <w:p w:rsidR="00E810CD" w:rsidRDefault="00E810CD" w:rsidP="00FE67F3">
      <w:pPr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</w:p>
    <w:p w:rsidR="00FE67F3" w:rsidRPr="002303EB" w:rsidRDefault="00FE67F3" w:rsidP="00FE67F3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Классификация источников финансирования дефицитов бюджетов</w:t>
      </w:r>
    </w:p>
    <w:p w:rsidR="00FE67F3" w:rsidRPr="002303EB" w:rsidRDefault="005C6823" w:rsidP="00FE6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FE67F3"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лассификация операций сектора государственного управления</w:t>
      </w:r>
    </w:p>
    <w:p w:rsidR="00FE67F3" w:rsidRPr="002303EB" w:rsidRDefault="00FE67F3" w:rsidP="00FE67F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67F3" w:rsidRPr="002303EB" w:rsidRDefault="00FE67F3" w:rsidP="00FE67F3">
      <w:pPr>
        <w:pStyle w:val="a3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Классификация источников финансирования дефицитов бюджетов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23 БК РФ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03E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классификация источников финансирования дефицитов бюджетов 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– группировка заемных средств, привлекаемых РФ, субъектами РФ и муниципальными образованиями для покрытия дефицитов соответствующих бюджетов.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Едиными для бюджетов бюджетной системы Российской Федерации группами и подгруппами источников финансирования дефицитов бюджетов являются</w:t>
      </w:r>
      <w:r w:rsidRPr="002303E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сточники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и внешнего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дефицитов бюджетов 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источников </w:t>
      </w:r>
      <w:r w:rsidRPr="002303E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внутреннего 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дефицитов бюджетов включает в себя группы, подгруппы, статьи, подстатьи, элементы, программы (подпрограммы) и коды экономической классификации источников внутреннего финансирования дефицитов бюджетов, код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администратора источников внутреннего финансирования дефицитов бюджетов.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Классификация источников внутреннего финансирования дефицитов бюджетов отражает: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(муниципальные) ценные бумаги, номинальная стоимость которых указана в валюте Российской Федерации;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143"/>
      <w:bookmarkEnd w:id="0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кредиты кредитных организаций в валюте Российской Федерации;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5028"/>
      <w:bookmarkEnd w:id="1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бюджетные кредиты из других бюджетов бюджетной системы Российской Федерации;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145"/>
      <w:bookmarkEnd w:id="2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кредиты международных финансовых организаций в валюте Российской Федерации;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5029"/>
      <w:bookmarkEnd w:id="3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кредиты иностранных банков в валюте Российской Федерации;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146"/>
      <w:bookmarkEnd w:id="4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изменение остатков средств на счетах по учету средств бюджета;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147"/>
      <w:bookmarkEnd w:id="5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внутреннего финансирования дефицитов бюджетов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источников </w:t>
      </w:r>
      <w:r w:rsidRPr="002303E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внешнего 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 дефицитов бюджетов включает в себя группы, подгруппы, статьи, подстатьи, элементы, программы (подпрограммы) и коды экономической классификации источников внешнего финансирования дефицитов бюджетов, код администратора источников внешнего финансирования дефицитов бюджетов.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3E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Классификация источников внешнего финансирования дефицитов бюджетов отражает: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ценные бумаги, номинальная стоимость которых указана в иностранной валюте;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5030"/>
      <w:bookmarkEnd w:id="6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кредиты иностранных государств, включая целевые иностранные кредиты, международных финансовых организаций, иных субъектов международного права, иностранных юридических лиц в иностранной валюте;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151"/>
      <w:bookmarkEnd w:id="7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кредиты кредитных организаций в иностранной валюте;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бюджетные кредиты в иностранной валюте, предоставленные Российской Федерацией в рамках использования целевых иностранных кредитов;</w:t>
      </w:r>
    </w:p>
    <w:p w:rsidR="00FE67F3" w:rsidRPr="002303EB" w:rsidRDefault="00FE67F3" w:rsidP="00FE67F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152"/>
      <w:bookmarkEnd w:id="8"/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2303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внешнего финансирования дефицитов бюджетов.</w:t>
      </w:r>
    </w:p>
    <w:p w:rsidR="00FE67F3" w:rsidRDefault="00FE67F3" w:rsidP="00FE67F3">
      <w:pPr>
        <w:rPr>
          <w:color w:val="000000" w:themeColor="text1"/>
        </w:rPr>
      </w:pPr>
    </w:p>
    <w:p w:rsidR="005C6823" w:rsidRDefault="005C6823" w:rsidP="00FE67F3">
      <w:pPr>
        <w:rPr>
          <w:color w:val="000000" w:themeColor="text1"/>
        </w:rPr>
      </w:pPr>
    </w:p>
    <w:p w:rsidR="005C6823" w:rsidRDefault="005C6823" w:rsidP="00FE67F3">
      <w:pPr>
        <w:rPr>
          <w:color w:val="000000" w:themeColor="text1"/>
        </w:rPr>
      </w:pPr>
    </w:p>
    <w:p w:rsidR="00FA77EC" w:rsidRPr="002303EB" w:rsidRDefault="00FA77EC" w:rsidP="00FA77EC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2303EB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лассификация операций сектора государственного управления</w:t>
      </w:r>
    </w:p>
    <w:p w:rsidR="00F5027F" w:rsidRDefault="005C6823" w:rsidP="00FA77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EC">
        <w:rPr>
          <w:rFonts w:ascii="Times New Roman" w:hAnsi="Times New Roman" w:cs="Times New Roman"/>
          <w:sz w:val="28"/>
          <w:szCs w:val="28"/>
        </w:rPr>
        <w:t xml:space="preserve">Классификация операций сектора государственного </w:t>
      </w:r>
      <w:proofErr w:type="gramStart"/>
      <w:r w:rsidRPr="00FA77E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502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5027F">
        <w:rPr>
          <w:rFonts w:ascii="Times New Roman" w:hAnsi="Times New Roman" w:cs="Times New Roman"/>
          <w:sz w:val="28"/>
          <w:szCs w:val="28"/>
        </w:rPr>
        <w:t xml:space="preserve">КОСГУ) </w:t>
      </w:r>
      <w:r w:rsidRPr="00FA77EC">
        <w:rPr>
          <w:rFonts w:ascii="Times New Roman" w:hAnsi="Times New Roman" w:cs="Times New Roman"/>
          <w:sz w:val="28"/>
          <w:szCs w:val="28"/>
        </w:rPr>
        <w:t xml:space="preserve">является группировкой операций в зависимости от их экономического содержания. </w:t>
      </w:r>
    </w:p>
    <w:p w:rsidR="00FA77EC" w:rsidRDefault="00F5027F" w:rsidP="00FA77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0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Специфический кодификатор позволяет сгруппировать аналогичные операции по содержанию. Присвоение КОСГУ существенно упрощает ведение учета и составление отчетности госсектора.</w:t>
      </w:r>
    </w:p>
    <w:p w:rsidR="00F5027F" w:rsidRPr="00F5027F" w:rsidRDefault="00F5027F" w:rsidP="00F502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0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применения КОСГУ в 2020 году для бюджетных учреждений изменился. Новые правила формирования и присвоения кодов КОСГУ закреплены в Приказе Минфина РФ № 209н от 29.11.2017. Введенный порядок уже успели скорректировать, изменения внесли еще 30.11.2018.</w:t>
      </w:r>
    </w:p>
    <w:p w:rsidR="00FA77EC" w:rsidRPr="00F5027F" w:rsidRDefault="005C6823" w:rsidP="00F502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классификации операции сектора государственного управления разделены на текущие (доходы и расходы), инвестиционные (операции с нефинансовыми активами) и финансовые (операции с финансовыми активами и обязательствами). </w:t>
      </w:r>
    </w:p>
    <w:p w:rsidR="00F5027F" w:rsidRDefault="00F5027F" w:rsidP="00F5027F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 xml:space="preserve">Код КОСГУ представляет собой три знака в формате «ХХХ». Первая цифра кодификатора обозначает принадлежность к конкретной группе операций, второй и третий символы кода детализирует подгруппу и содержание операции. </w:t>
      </w:r>
    </w:p>
    <w:p w:rsidR="00F5027F" w:rsidRPr="00F5027F" w:rsidRDefault="00F5027F" w:rsidP="00F5027F">
      <w:pPr>
        <w:pStyle w:val="paragraph"/>
        <w:shd w:val="clear" w:color="auto" w:fill="FFFFFF"/>
        <w:spacing w:before="18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Приказ № 209н содержит следующие группы КОСГУ: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«100» — доходы, в том числе и прибыль учреждений госсектора;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«200» — расходы, группа включает в себя все категории трат учреждения;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«300» — поступление нефинансовых активов (основные фонды, запасы, материалы, продукты питания и прочее);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lastRenderedPageBreak/>
        <w:t>«400» — выбытие нефинансовых активов (отражаются операции по выбытию НФА);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«500» — поступление финансовых активов (операции по увеличению денежных остатков на расчетных счетах и в кассе учреждения);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«600» — выбытие финансовых активов, то есть расходование денежных средств и иных финансовых инструментов;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«700» — увеличение обязательств, отражает суммы принятых обязательств к исполнению;</w:t>
      </w:r>
    </w:p>
    <w:p w:rsidR="00F5027F" w:rsidRPr="00F5027F" w:rsidRDefault="00F5027F" w:rsidP="00F5027F">
      <w:pPr>
        <w:pStyle w:val="listitem"/>
        <w:numPr>
          <w:ilvl w:val="0"/>
          <w:numId w:val="2"/>
        </w:numPr>
        <w:shd w:val="clear" w:color="auto" w:fill="FFFFFF"/>
        <w:spacing w:before="60" w:before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5027F">
        <w:rPr>
          <w:color w:val="000000" w:themeColor="text1"/>
          <w:sz w:val="28"/>
          <w:szCs w:val="28"/>
        </w:rPr>
        <w:t>«800» — уменьшение обязательств, фиксирует суммы исполненных обязательств.</w:t>
      </w:r>
    </w:p>
    <w:p w:rsidR="005C6823" w:rsidRPr="00FA77EC" w:rsidRDefault="005C6823" w:rsidP="00FA77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EC">
        <w:rPr>
          <w:rFonts w:ascii="Times New Roman" w:hAnsi="Times New Roman" w:cs="Times New Roman"/>
          <w:sz w:val="28"/>
          <w:szCs w:val="28"/>
        </w:rPr>
        <w:t>.</w:t>
      </w:r>
    </w:p>
    <w:sectPr w:rsidR="005C6823" w:rsidRPr="00FA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61BD"/>
    <w:multiLevelType w:val="hybridMultilevel"/>
    <w:tmpl w:val="6DB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AE8"/>
    <w:multiLevelType w:val="multilevel"/>
    <w:tmpl w:val="4EC6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3E"/>
    <w:rsid w:val="002303EB"/>
    <w:rsid w:val="005C6823"/>
    <w:rsid w:val="008169C9"/>
    <w:rsid w:val="00870408"/>
    <w:rsid w:val="00E21C3E"/>
    <w:rsid w:val="00E810CD"/>
    <w:rsid w:val="00F5027F"/>
    <w:rsid w:val="00FA77EC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3A9"/>
  <w15:chartTrackingRefBased/>
  <w15:docId w15:val="{EA5B6F2B-99A7-45D7-89A2-76518BC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F3"/>
    <w:pPr>
      <w:ind w:left="720"/>
      <w:contextualSpacing/>
    </w:pPr>
  </w:style>
  <w:style w:type="paragraph" w:customStyle="1" w:styleId="p1">
    <w:name w:val="p1"/>
    <w:basedOn w:val="a"/>
    <w:rsid w:val="00FE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7F3"/>
    <w:rPr>
      <w:b/>
      <w:bCs/>
    </w:rPr>
  </w:style>
  <w:style w:type="paragraph" w:styleId="a5">
    <w:name w:val="No Spacing"/>
    <w:uiPriority w:val="1"/>
    <w:qFormat/>
    <w:rsid w:val="00FE67F3"/>
    <w:pPr>
      <w:spacing w:after="0" w:line="240" w:lineRule="auto"/>
    </w:pPr>
  </w:style>
  <w:style w:type="character" w:customStyle="1" w:styleId="blk">
    <w:name w:val="blk"/>
    <w:basedOn w:val="a0"/>
    <w:rsid w:val="00FE67F3"/>
  </w:style>
  <w:style w:type="character" w:styleId="a6">
    <w:name w:val="Hyperlink"/>
    <w:basedOn w:val="a0"/>
    <w:uiPriority w:val="99"/>
    <w:semiHidden/>
    <w:unhideWhenUsed/>
    <w:rsid w:val="00FE67F3"/>
    <w:rPr>
      <w:color w:val="0000FF"/>
      <w:u w:val="single"/>
    </w:rPr>
  </w:style>
  <w:style w:type="paragraph" w:customStyle="1" w:styleId="paragraph">
    <w:name w:val="paragraph"/>
    <w:basedOn w:val="a"/>
    <w:rsid w:val="00F5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F5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7</cp:revision>
  <dcterms:created xsi:type="dcterms:W3CDTF">2020-04-17T04:03:00Z</dcterms:created>
  <dcterms:modified xsi:type="dcterms:W3CDTF">2020-04-17T04:25:00Z</dcterms:modified>
</cp:coreProperties>
</file>