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5" w:rsidRDefault="00FA0520" w:rsidP="00FA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520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FA0520" w:rsidRPr="00FA0520" w:rsidRDefault="00FA0520" w:rsidP="00FA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20">
        <w:rPr>
          <w:rFonts w:ascii="Times New Roman" w:hAnsi="Times New Roman" w:cs="Times New Roman"/>
          <w:b/>
          <w:sz w:val="28"/>
          <w:szCs w:val="28"/>
        </w:rPr>
        <w:t>«Финансовый учет»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38.03.01 «Экономика» (профиль «Учет, анализ и аудит») (очно-заочная форма обучения)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sz w:val="28"/>
          <w:szCs w:val="28"/>
        </w:rPr>
        <w:t xml:space="preserve"> </w:t>
      </w:r>
      <w:r w:rsidRPr="00FA0520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FA0520">
        <w:rPr>
          <w:rFonts w:ascii="Times New Roman" w:hAnsi="Times New Roman" w:cs="Times New Roman"/>
          <w:sz w:val="28"/>
          <w:szCs w:val="28"/>
        </w:rPr>
        <w:t xml:space="preserve"> – формирование следующих компетенций: 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b/>
          <w:sz w:val="28"/>
          <w:szCs w:val="28"/>
        </w:rPr>
        <w:t>ПКП-1</w:t>
      </w:r>
      <w:r w:rsidRPr="00FA0520">
        <w:rPr>
          <w:rFonts w:ascii="Times New Roman" w:hAnsi="Times New Roman" w:cs="Times New Roman"/>
          <w:sz w:val="28"/>
          <w:szCs w:val="28"/>
        </w:rPr>
        <w:t xml:space="preserve"> – Способность участвовать в осуществлении лицами внешнеэкономической деятельности с использованием знаний налогового и таможенного законодательства, а также навыков меж</w:t>
      </w:r>
      <w:r>
        <w:rPr>
          <w:rFonts w:ascii="Times New Roman" w:hAnsi="Times New Roman" w:cs="Times New Roman"/>
          <w:sz w:val="28"/>
          <w:szCs w:val="28"/>
        </w:rPr>
        <w:t>дународной деловой коммуникации;</w:t>
      </w:r>
      <w:r w:rsidRPr="00FA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b/>
          <w:sz w:val="28"/>
          <w:szCs w:val="28"/>
        </w:rPr>
        <w:t>ПКП-2</w:t>
      </w:r>
      <w:r w:rsidRPr="00FA0520">
        <w:rPr>
          <w:rFonts w:ascii="Times New Roman" w:hAnsi="Times New Roman" w:cs="Times New Roman"/>
          <w:sz w:val="28"/>
          <w:szCs w:val="28"/>
        </w:rPr>
        <w:t xml:space="preserve"> - Способность анализировать тенденции развития международного налогообложения и международной борьбы с уклонением от налогообложения, интерпретировать и применять в профессиональной работе положения международных налоговых соглашений и национальн</w:t>
      </w:r>
      <w:r>
        <w:rPr>
          <w:rFonts w:ascii="Times New Roman" w:hAnsi="Times New Roman" w:cs="Times New Roman"/>
          <w:sz w:val="28"/>
          <w:szCs w:val="28"/>
        </w:rPr>
        <w:t>ого налогового законодательства;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sz w:val="28"/>
          <w:szCs w:val="28"/>
        </w:rPr>
        <w:t xml:space="preserve"> </w:t>
      </w:r>
      <w:r w:rsidRPr="00FA0520">
        <w:rPr>
          <w:rFonts w:ascii="Times New Roman" w:hAnsi="Times New Roman" w:cs="Times New Roman"/>
          <w:b/>
          <w:sz w:val="28"/>
          <w:szCs w:val="28"/>
        </w:rPr>
        <w:t>ПКП -5</w:t>
      </w:r>
      <w:r w:rsidRPr="00FA0520">
        <w:rPr>
          <w:rFonts w:ascii="Times New Roman" w:hAnsi="Times New Roman" w:cs="Times New Roman"/>
          <w:sz w:val="28"/>
          <w:szCs w:val="28"/>
        </w:rPr>
        <w:t xml:space="preserve"> - Способность осуществлять контроль правильности исчисления, полноты и своевременности уплат</w:t>
      </w:r>
      <w:r>
        <w:rPr>
          <w:rFonts w:ascii="Times New Roman" w:hAnsi="Times New Roman" w:cs="Times New Roman"/>
          <w:sz w:val="28"/>
          <w:szCs w:val="28"/>
        </w:rPr>
        <w:t>ы налогов и таможенных платежей;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sz w:val="28"/>
          <w:szCs w:val="28"/>
        </w:rPr>
        <w:t xml:space="preserve"> </w:t>
      </w:r>
      <w:r w:rsidRPr="00FA0520">
        <w:rPr>
          <w:rFonts w:ascii="Times New Roman" w:hAnsi="Times New Roman" w:cs="Times New Roman"/>
          <w:b/>
          <w:sz w:val="28"/>
          <w:szCs w:val="28"/>
        </w:rPr>
        <w:t>УК-11</w:t>
      </w:r>
      <w:r w:rsidRPr="00FA0520">
        <w:rPr>
          <w:rFonts w:ascii="Times New Roman" w:hAnsi="Times New Roman" w:cs="Times New Roman"/>
          <w:sz w:val="28"/>
          <w:szCs w:val="28"/>
        </w:rPr>
        <w:t xml:space="preserve"> - Способность к постановке целей и задач исследований, выбору оптимальных путей и методов их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sz w:val="28"/>
          <w:szCs w:val="28"/>
        </w:rPr>
        <w:t xml:space="preserve"> </w:t>
      </w:r>
      <w:r w:rsidRPr="00FA0520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A0520">
        <w:rPr>
          <w:rFonts w:ascii="Times New Roman" w:hAnsi="Times New Roman" w:cs="Times New Roman"/>
          <w:sz w:val="28"/>
          <w:szCs w:val="28"/>
        </w:rPr>
        <w:t xml:space="preserve"> в структуре ООП. Дисциплина «Финансовый учет» является дисциплиной профиля и цикла профиля (элективный) «Учет, анализ и аудит» ООП для направления подготовки 38.03.01 «Экономика», профиль «Учет, анализ и аудит». </w:t>
      </w:r>
    </w:p>
    <w:p w:rsidR="0005367B" w:rsidRPr="00FA0520" w:rsidRDefault="00FA0520" w:rsidP="00FA0520">
      <w:pPr>
        <w:jc w:val="both"/>
        <w:rPr>
          <w:rFonts w:ascii="Times New Roman" w:hAnsi="Times New Roman" w:cs="Times New Roman"/>
          <w:sz w:val="28"/>
          <w:szCs w:val="28"/>
        </w:rPr>
      </w:pPr>
      <w:r w:rsidRPr="00FA052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FA0520">
        <w:rPr>
          <w:rFonts w:ascii="Times New Roman" w:hAnsi="Times New Roman" w:cs="Times New Roman"/>
          <w:sz w:val="28"/>
          <w:szCs w:val="28"/>
        </w:rPr>
        <w:t>: Учет основных средств, нематериальных активов и расходов на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0520">
        <w:rPr>
          <w:rFonts w:ascii="Times New Roman" w:hAnsi="Times New Roman" w:cs="Times New Roman"/>
          <w:sz w:val="28"/>
          <w:szCs w:val="28"/>
        </w:rPr>
        <w:t>исследовательские, опытно-конструкторские и технологические работы. Учет материально-производственных запасов. Учет расходов по обычным видам деятельности. Учет готовой продукции (работ, услуг) и товаров. Учет финансовых вложений. Учет денежных средств и денежных документов. Учет текущих обязательств и расчетов. Учет расчетов с бюджетом. Учет расчетов с персоналом организации. Учет кредитов и займов. Учет валютных операций. Учет капитала. Учет финансовых результатов</w:t>
      </w:r>
    </w:p>
    <w:sectPr w:rsidR="0005367B" w:rsidRPr="00F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0"/>
    <w:rsid w:val="0005367B"/>
    <w:rsid w:val="006A55E5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8500"/>
  <w15:chartTrackingRefBased/>
  <w15:docId w15:val="{43D28924-6FFA-441B-BB5C-7382246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Бойэ Людмила Александровна</dc:creator>
  <cp:keywords/>
  <dc:description/>
  <cp:lastModifiedBy>Бойэ Людмила Александровна</cp:lastModifiedBy>
  <cp:revision>2</cp:revision>
  <dcterms:created xsi:type="dcterms:W3CDTF">2021-07-06T08:47:00Z</dcterms:created>
  <dcterms:modified xsi:type="dcterms:W3CDTF">2021-07-06T11:30:00Z</dcterms:modified>
</cp:coreProperties>
</file>