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AA058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AA058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0C5F330D" w:rsidR="00D17A26" w:rsidRPr="00AA058B" w:rsidRDefault="00AA058B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Бизнес-анализ</w:t>
      </w:r>
    </w:p>
    <w:p w14:paraId="7D0EB6ED" w14:textId="77777777" w:rsidR="00D17A26" w:rsidRPr="00AA058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AA058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59970" w14:textId="77777777" w:rsidR="00AA058B" w:rsidRPr="00AA058B" w:rsidRDefault="00AA058B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8B">
        <w:rPr>
          <w:rFonts w:ascii="Times New Roman" w:hAnsi="Times New Roman" w:cs="Times New Roman"/>
          <w:sz w:val="28"/>
          <w:szCs w:val="28"/>
        </w:rPr>
        <w:t xml:space="preserve">- формирование у студентов системного представления о бизнес-анализе, как о специфическом виде аналитической работы, представляющем собой совокупность задач, методов и компетенций, необходимых для четкого определения проблем, стоящих перед бизнесом, и обоснования рекомендаций по их решению. </w:t>
      </w:r>
    </w:p>
    <w:p w14:paraId="62BF00B3" w14:textId="6F8D0C16" w:rsidR="00632E88" w:rsidRPr="00AA058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066704ED" w:rsidR="00D17A26" w:rsidRPr="00AA058B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AA058B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Бизнес-анализ</w:t>
      </w:r>
      <w:r w:rsidR="00D17A26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дисциплиной обще</w:t>
      </w:r>
      <w:r w:rsidR="00AA058B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факультетского</w:t>
      </w:r>
      <w:r w:rsidR="00EC2C19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="00D17A26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 38.03.01 «Экономика»</w:t>
      </w:r>
      <w:r w:rsidR="00EC2C19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«Налоги, аудит и бизнес-анализ», </w:t>
      </w:r>
      <w:r w:rsidR="00D17A26" w:rsidRPr="00A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6F24B4B0" w14:textId="77777777" w:rsidR="009F0D11" w:rsidRDefault="009F0D11" w:rsidP="009F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0C9CC43C" w:rsidR="00ED69C0" w:rsidRPr="00AA058B" w:rsidRDefault="00AA058B" w:rsidP="00AA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8B">
        <w:rPr>
          <w:rFonts w:ascii="Times New Roman" w:hAnsi="Times New Roman" w:cs="Times New Roman"/>
          <w:sz w:val="28"/>
          <w:szCs w:val="28"/>
        </w:rPr>
        <w:t>Сущность бизнес-анализа, его предмет, метод и задачи. Особенности информационной базы бизнес-анализа как основы инновационной деятельности коммерческой организации. Использование инструментария бизнес-анализа при разработке, выведении на рынок и продвижении инновационных продуктов. Бизнес-анализ как инструмент обоснования управленческих решений. Риски и контроль реализации результатов бизнес-анализа деятельности хозяйствующего субъекта.</w:t>
      </w:r>
    </w:p>
    <w:sectPr w:rsidR="00ED69C0" w:rsidRPr="00AA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632E88"/>
    <w:rsid w:val="00780A0F"/>
    <w:rsid w:val="0085486F"/>
    <w:rsid w:val="009F0D11"/>
    <w:rsid w:val="00AA058B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4</cp:revision>
  <dcterms:created xsi:type="dcterms:W3CDTF">2021-05-28T06:11:00Z</dcterms:created>
  <dcterms:modified xsi:type="dcterms:W3CDTF">2021-05-29T17:17:00Z</dcterms:modified>
</cp:coreProperties>
</file>