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C0" w:rsidRDefault="00B66FC0" w:rsidP="00B66F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25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 дисциплины </w:t>
      </w:r>
    </w:p>
    <w:p w:rsidR="00B66FC0" w:rsidRDefault="00B66FC0" w:rsidP="00B66F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6FC0" w:rsidRPr="00B66FC0" w:rsidRDefault="00B66FC0" w:rsidP="00B66F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B66FC0">
        <w:rPr>
          <w:rFonts w:ascii="Times New Roman" w:hAnsi="Times New Roman" w:cs="Times New Roman"/>
          <w:b/>
          <w:sz w:val="28"/>
          <w:szCs w:val="28"/>
          <w:lang w:val="ru-RU"/>
        </w:rPr>
        <w:t>Микроэкономика</w:t>
      </w:r>
    </w:p>
    <w:p w:rsidR="00B66FC0" w:rsidRDefault="00B66FC0" w:rsidP="00B66F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66FC0" w:rsidRPr="00B66FC0" w:rsidRDefault="00B66FC0" w:rsidP="00B66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FC0">
        <w:rPr>
          <w:rFonts w:ascii="Times New Roman" w:hAnsi="Times New Roman" w:cs="Times New Roman"/>
          <w:sz w:val="28"/>
          <w:szCs w:val="28"/>
          <w:lang w:val="ru-RU"/>
        </w:rPr>
        <w:t>сформирова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B66FC0">
        <w:rPr>
          <w:rFonts w:ascii="Times New Roman" w:hAnsi="Times New Roman" w:cs="Times New Roman"/>
          <w:sz w:val="28"/>
          <w:szCs w:val="28"/>
          <w:lang w:val="ru-RU"/>
        </w:rPr>
        <w:t xml:space="preserve"> у студентов 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66FC0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B66FC0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66FC0">
        <w:rPr>
          <w:rFonts w:ascii="Times New Roman" w:hAnsi="Times New Roman" w:cs="Times New Roman"/>
          <w:sz w:val="28"/>
          <w:szCs w:val="28"/>
          <w:lang w:val="ru-RU"/>
        </w:rPr>
        <w:t xml:space="preserve">, умение анализировать экономические ситуации и закономерности поведения хозяйственных субъектов в условиях рыночной экономики. </w:t>
      </w:r>
    </w:p>
    <w:p w:rsidR="00B66FC0" w:rsidRPr="00B66FC0" w:rsidRDefault="00B66FC0" w:rsidP="00B66FC0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B66FC0" w:rsidRDefault="00B66FC0" w:rsidP="00B66FC0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Место дисциплины в структуре ОП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F5CB6" w:rsidRPr="003F5CB6" w:rsidRDefault="003F5CB6" w:rsidP="003F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CB6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  <w:lang w:val="ru-RU"/>
        </w:rPr>
        <w:t>«Ми</w:t>
      </w:r>
      <w:r w:rsidRPr="003F5CB6">
        <w:rPr>
          <w:rFonts w:ascii="Times New Roman" w:hAnsi="Times New Roman" w:cs="Times New Roman"/>
          <w:sz w:val="28"/>
          <w:szCs w:val="28"/>
          <w:lang w:val="ru-RU"/>
        </w:rPr>
        <w:t>кроэкономика» является дисциплиной обязательной части общепрофессионального цикла образовательной программы по направлению подготовки 38.03.02 Менеджмент, профиль Менеджмент и управление бизнесом.</w:t>
      </w:r>
    </w:p>
    <w:p w:rsidR="003F5CB6" w:rsidRDefault="003F5CB6" w:rsidP="00B66FC0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B66FC0" w:rsidRDefault="00B66FC0" w:rsidP="00B66FC0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B66FC0" w:rsidRPr="00B66FC0" w:rsidRDefault="00B66FC0" w:rsidP="00B66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6FC0">
        <w:rPr>
          <w:rFonts w:ascii="Times New Roman" w:hAnsi="Times New Roman" w:cs="Times New Roman"/>
          <w:sz w:val="28"/>
          <w:szCs w:val="28"/>
          <w:lang w:val="ru-RU"/>
        </w:rPr>
        <w:t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Трансакционные издержки. Риски, неопределенность, асимметрия информации. Теория внешних эффектов. Предпринимательство и фирма.</w:t>
      </w:r>
    </w:p>
    <w:p w:rsidR="00B66FC0" w:rsidRPr="00B66FC0" w:rsidRDefault="00B66FC0">
      <w:pPr>
        <w:rPr>
          <w:lang w:val="ru-RU"/>
        </w:rPr>
      </w:pPr>
    </w:p>
    <w:sectPr w:rsidR="00B66FC0" w:rsidRPr="00B66FC0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2BC1"/>
    <w:rsid w:val="000347BE"/>
    <w:rsid w:val="00227D84"/>
    <w:rsid w:val="00382DBB"/>
    <w:rsid w:val="003C3AA7"/>
    <w:rsid w:val="003F5CB6"/>
    <w:rsid w:val="005E25DF"/>
    <w:rsid w:val="00770E84"/>
    <w:rsid w:val="008B2BC1"/>
    <w:rsid w:val="00A31F01"/>
    <w:rsid w:val="00B66FC0"/>
    <w:rsid w:val="00B74003"/>
    <w:rsid w:val="00B8113D"/>
    <w:rsid w:val="00C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C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66F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8</cp:revision>
  <dcterms:created xsi:type="dcterms:W3CDTF">2021-05-28T05:40:00Z</dcterms:created>
  <dcterms:modified xsi:type="dcterms:W3CDTF">2021-05-29T13:50:00Z</dcterms:modified>
</cp:coreProperties>
</file>