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110832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110832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0EB6ED" w14:textId="131A121B" w:rsidR="00D17A26" w:rsidRPr="00110832" w:rsidRDefault="00110832" w:rsidP="00110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832">
        <w:rPr>
          <w:rFonts w:ascii="Times New Roman" w:hAnsi="Times New Roman" w:cs="Times New Roman"/>
          <w:b/>
          <w:bCs/>
          <w:sz w:val="28"/>
          <w:szCs w:val="28"/>
        </w:rPr>
        <w:t>Комплексный стратегический анализ устойчивого развития экономических субъектов</w:t>
      </w:r>
    </w:p>
    <w:p w14:paraId="6A355E69" w14:textId="77777777" w:rsidR="00110832" w:rsidRPr="00110832" w:rsidRDefault="00110832" w:rsidP="0011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110832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422B53" w14:textId="12498AE8" w:rsidR="00083ACE" w:rsidRPr="00110832" w:rsidRDefault="00780A0F" w:rsidP="0008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32">
        <w:rPr>
          <w:rFonts w:ascii="Times New Roman" w:hAnsi="Times New Roman" w:cs="Times New Roman"/>
          <w:sz w:val="28"/>
          <w:szCs w:val="28"/>
        </w:rPr>
        <w:t xml:space="preserve">- </w:t>
      </w:r>
      <w:r w:rsidR="00110832" w:rsidRPr="00110832">
        <w:rPr>
          <w:rFonts w:ascii="Times New Roman" w:hAnsi="Times New Roman" w:cs="Times New Roman"/>
          <w:sz w:val="28"/>
          <w:szCs w:val="28"/>
        </w:rPr>
        <w:t>сформировать знания и умения анализировать показатели комплексного стратегического анализа и применять их на практике в организации.</w:t>
      </w:r>
    </w:p>
    <w:p w14:paraId="62BF00B3" w14:textId="77777777" w:rsidR="00632E88" w:rsidRPr="00110832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328ED54A" w:rsidR="00D17A26" w:rsidRPr="00110832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10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 w:rsidR="00102AE2" w:rsidRPr="00102AE2">
        <w:rPr>
          <w:rFonts w:ascii="Times New Roman" w:hAnsi="Times New Roman" w:cs="Times New Roman"/>
          <w:sz w:val="28"/>
          <w:szCs w:val="28"/>
        </w:rPr>
        <w:t>стратегический анализ устойчивого развития экономических субъектов</w:t>
      </w:r>
      <w:r w:rsidR="00D17A26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234E5B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направленности программы магистратуры</w:t>
      </w:r>
      <w:r w:rsidR="00D17A26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38.0</w:t>
      </w:r>
      <w:r w:rsidR="00234E5B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5B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«Бизнес-аналитика».</w:t>
      </w:r>
      <w:r w:rsidR="00D17A26"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89363" w14:textId="77777777" w:rsidR="001C22DF" w:rsidRPr="00110832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1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390EE8A5" w:rsidR="00ED69C0" w:rsidRPr="00110832" w:rsidRDefault="00110832" w:rsidP="0008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32">
        <w:rPr>
          <w:rFonts w:ascii="Times New Roman" w:hAnsi="Times New Roman" w:cs="Times New Roman"/>
          <w:sz w:val="28"/>
          <w:szCs w:val="28"/>
        </w:rPr>
        <w:t>Содержание и информационное обеспечение комплексного стратегического анализа устойчивого развития. Основные определения, понятия и показатели комплексного стратегического анализа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32">
        <w:rPr>
          <w:rFonts w:ascii="Times New Roman" w:hAnsi="Times New Roman" w:cs="Times New Roman"/>
          <w:sz w:val="28"/>
          <w:szCs w:val="28"/>
        </w:rPr>
        <w:t>(управление, стратегия, стратегический анализ).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32">
        <w:rPr>
          <w:rFonts w:ascii="Times New Roman" w:hAnsi="Times New Roman" w:cs="Times New Roman"/>
          <w:sz w:val="28"/>
          <w:szCs w:val="28"/>
        </w:rPr>
        <w:t>Задачи и факторы анализа среды деятельности экономического субъекта. Факторы успешного ведения бизнеса фирмы в конкурентной среде. Основные методы стратегического анализа. GETS-анализ. SNW-анализ. Этапы анализа внешней среды. Факторы устойчивого развития экономических субъектов. Анализ соотношения доходов и расходов предприятия, которое обеспечивает рост капитала. Анализ уровня отдачи вложенных ресурсов, их соответствие современному уровню техники, технологии и организации производства</w:t>
      </w:r>
    </w:p>
    <w:sectPr w:rsidR="00ED69C0" w:rsidRPr="001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83ACE"/>
    <w:rsid w:val="00102AE2"/>
    <w:rsid w:val="00110832"/>
    <w:rsid w:val="001C22DF"/>
    <w:rsid w:val="00234E5B"/>
    <w:rsid w:val="00632E88"/>
    <w:rsid w:val="00687EED"/>
    <w:rsid w:val="00780A0F"/>
    <w:rsid w:val="0085486F"/>
    <w:rsid w:val="00D17A26"/>
    <w:rsid w:val="00EC2C19"/>
    <w:rsid w:val="00ED69C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3</cp:revision>
  <dcterms:created xsi:type="dcterms:W3CDTF">2021-05-29T17:41:00Z</dcterms:created>
  <dcterms:modified xsi:type="dcterms:W3CDTF">2021-05-29T17:43:00Z</dcterms:modified>
</cp:coreProperties>
</file>