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05" w:rsidRDefault="00EE5405" w:rsidP="00EE5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0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EE5405" w:rsidRPr="00923A55" w:rsidRDefault="00EE5405" w:rsidP="00EE5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55">
        <w:rPr>
          <w:rFonts w:ascii="Times New Roman" w:hAnsi="Times New Roman" w:cs="Times New Roman"/>
          <w:b/>
          <w:sz w:val="24"/>
          <w:szCs w:val="24"/>
        </w:rPr>
        <w:t>ФИНАНСОВЫЕ И ДЕНЕЖНО-КРЕДИТНЫЕ МЕТОДЫ РЕГУЛИРОВАНИЯ ЭКОНОМИКИ</w:t>
      </w:r>
    </w:p>
    <w:p w:rsidR="00EE5405" w:rsidRPr="00EE5405" w:rsidRDefault="00EE5405">
      <w:pPr>
        <w:rPr>
          <w:rFonts w:ascii="Times New Roman" w:hAnsi="Times New Roman" w:cs="Times New Roman"/>
          <w:b/>
          <w:sz w:val="28"/>
          <w:szCs w:val="28"/>
        </w:rPr>
      </w:pPr>
      <w:r w:rsidRPr="00EE5405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EE5405" w:rsidRDefault="00EE5405" w:rsidP="00EE5405">
      <w:pPr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405">
        <w:rPr>
          <w:rFonts w:ascii="Times New Roman" w:hAnsi="Times New Roman" w:cs="Times New Roman"/>
          <w:sz w:val="28"/>
          <w:szCs w:val="28"/>
        </w:rPr>
        <w:t>-научиться анализировать деятельности различных субъектов управления экономическими системами, включая менеджеров всех уровней, разрабатывать и реализовывать мероприятия по совершенствованию систем управления; - обрести расширенные теоретические знания в области государственного налогов</w:t>
      </w:r>
      <w:bookmarkStart w:id="0" w:name="_GoBack"/>
      <w:bookmarkEnd w:id="0"/>
      <w:r w:rsidRPr="00EE5405">
        <w:rPr>
          <w:rFonts w:ascii="Times New Roman" w:hAnsi="Times New Roman" w:cs="Times New Roman"/>
          <w:sz w:val="28"/>
          <w:szCs w:val="28"/>
        </w:rPr>
        <w:t>ого регулирования и современными методами и инструментами управления налоговыми платежами хозяйствующих субъектов, способность анализировать государственную налоговую политику, оценивать возможности ее применения в практике налогового менеджмента компаний разных отраслей деятельности;</w:t>
      </w:r>
      <w:proofErr w:type="gramEnd"/>
      <w:r w:rsidRPr="00EE5405">
        <w:rPr>
          <w:rFonts w:ascii="Times New Roman" w:hAnsi="Times New Roman" w:cs="Times New Roman"/>
          <w:sz w:val="28"/>
          <w:szCs w:val="28"/>
        </w:rPr>
        <w:t xml:space="preserve"> получить способность использовать общенаучные знания в профессиональной и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05" w:rsidRPr="00EE5405" w:rsidRDefault="00EE5405" w:rsidP="00EE5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0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ОП: </w:t>
      </w:r>
    </w:p>
    <w:p w:rsidR="00EE5405" w:rsidRDefault="00EE5405" w:rsidP="00EE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5405">
        <w:rPr>
          <w:rFonts w:ascii="Times New Roman" w:hAnsi="Times New Roman" w:cs="Times New Roman"/>
          <w:sz w:val="28"/>
          <w:szCs w:val="28"/>
        </w:rPr>
        <w:t xml:space="preserve">исциплина «Финансовые и денежно-кредитные методы регулирования экономики» входит в состав </w:t>
      </w:r>
      <w:r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Pr="00EE5405"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38.04.01 </w:t>
      </w:r>
      <w:r w:rsidRPr="00EE5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EE54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05">
        <w:rPr>
          <w:rFonts w:ascii="Times New Roman" w:hAnsi="Times New Roman" w:cs="Times New Roman"/>
          <w:sz w:val="28"/>
          <w:szCs w:val="28"/>
        </w:rPr>
        <w:t xml:space="preserve"> магистерская программа «</w:t>
      </w:r>
      <w:r>
        <w:rPr>
          <w:rFonts w:ascii="Times New Roman" w:hAnsi="Times New Roman" w:cs="Times New Roman"/>
          <w:sz w:val="28"/>
          <w:szCs w:val="28"/>
        </w:rPr>
        <w:t>Налоги. Бухгалтерский учет. Налоговый консалтинг</w:t>
      </w:r>
      <w:r w:rsidRPr="00EE5405">
        <w:rPr>
          <w:rFonts w:ascii="Times New Roman" w:hAnsi="Times New Roman" w:cs="Times New Roman"/>
          <w:sz w:val="28"/>
          <w:szCs w:val="28"/>
        </w:rPr>
        <w:t xml:space="preserve">», изучается для углубления профессиональной направленности знаний в сфере финансовых, в </w:t>
      </w:r>
      <w:proofErr w:type="spellStart"/>
      <w:r w:rsidRPr="00EE54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5405">
        <w:rPr>
          <w:rFonts w:ascii="Times New Roman" w:hAnsi="Times New Roman" w:cs="Times New Roman"/>
          <w:sz w:val="28"/>
          <w:szCs w:val="28"/>
        </w:rPr>
        <w:t>. налоговых, и денежно-кредитных отношений.</w:t>
      </w:r>
    </w:p>
    <w:p w:rsidR="00EE5405" w:rsidRDefault="00EE5405" w:rsidP="00EE5405">
      <w:pPr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r w:rsidRPr="00EE540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EE5405">
        <w:rPr>
          <w:rFonts w:ascii="Times New Roman" w:hAnsi="Times New Roman" w:cs="Times New Roman"/>
          <w:b/>
          <w:sz w:val="28"/>
          <w:szCs w:val="28"/>
        </w:rPr>
        <w:t>:</w:t>
      </w:r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91" w:rsidRPr="00EE5405" w:rsidRDefault="00EE5405" w:rsidP="00EE5405">
      <w:pPr>
        <w:jc w:val="both"/>
        <w:rPr>
          <w:rFonts w:ascii="Times New Roman" w:hAnsi="Times New Roman" w:cs="Times New Roman"/>
          <w:sz w:val="28"/>
          <w:szCs w:val="28"/>
        </w:rPr>
      </w:pPr>
      <w:r w:rsidRPr="00EE5405">
        <w:rPr>
          <w:rFonts w:ascii="Times New Roman" w:hAnsi="Times New Roman" w:cs="Times New Roman"/>
          <w:sz w:val="28"/>
          <w:szCs w:val="28"/>
        </w:rPr>
        <w:t xml:space="preserve">Теоретические основы финансового регулирования. Методы финансового регулирования, их характеристика. Финансовые методы антиинфляционного регулирования и создания конкурентной среды. Государственное финансовое стимулирование инвестиционной и инновационной деятельности. Финансовое регулирование социальных процессов. Налоговое регулирование экономики: теоретические основы, направления, инструменты. Теоретические и исторические основы системы денежно-кредитного регулирования. Проблемы использования экономических норм и нормативов в качестве инструментов денежно- 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формирования и реализации единой </w:t>
      </w:r>
      <w:r w:rsidRPr="00EE5405">
        <w:rPr>
          <w:rFonts w:ascii="Times New Roman" w:hAnsi="Times New Roman" w:cs="Times New Roman"/>
          <w:sz w:val="28"/>
          <w:szCs w:val="28"/>
        </w:rPr>
        <w:lastRenderedPageBreak/>
        <w:t>государственной денежно-кредитной политики во взаимодействии с государственной финансовой политикой</w:t>
      </w:r>
    </w:p>
    <w:sectPr w:rsidR="002A3B91" w:rsidRPr="00EE5405" w:rsidSect="00EE54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05"/>
    <w:rsid w:val="002A3B91"/>
    <w:rsid w:val="00923A55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C732B-7DA7-4A6E-B55E-318214BB8A50}"/>
</file>

<file path=customXml/itemProps2.xml><?xml version="1.0" encoding="utf-8"?>
<ds:datastoreItem xmlns:ds="http://schemas.openxmlformats.org/officeDocument/2006/customXml" ds:itemID="{C41CA2AB-F0A6-4A5E-97C7-D194347DBDBB}"/>
</file>

<file path=customXml/itemProps3.xml><?xml version="1.0" encoding="utf-8"?>
<ds:datastoreItem xmlns:ds="http://schemas.openxmlformats.org/officeDocument/2006/customXml" ds:itemID="{FCDEFEF7-A00F-46E5-8BE4-5BF642899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BOYE</cp:lastModifiedBy>
  <cp:revision>2</cp:revision>
  <dcterms:created xsi:type="dcterms:W3CDTF">2017-04-26T09:07:00Z</dcterms:created>
  <dcterms:modified xsi:type="dcterms:W3CDTF">2017-04-26T11:46:00Z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