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 xml:space="preserve">Аннотация программы </w:t>
      </w:r>
    </w:p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 xml:space="preserve">повышения квалификации </w:t>
      </w:r>
    </w:p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>«</w:t>
      </w:r>
      <w:r w:rsidR="00A9373D">
        <w:rPr>
          <w:b/>
        </w:rPr>
        <w:t>Медиация и восстановительный подход в образовательной среде</w:t>
      </w:r>
      <w:r>
        <w:rPr>
          <w:b/>
          <w:bCs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7545CD" w:rsidRDefault="007545CD" w:rsidP="007545CD">
      <w:pPr>
        <w:tabs>
          <w:tab w:val="left" w:pos="2127"/>
        </w:tabs>
        <w:jc w:val="center"/>
        <w:rPr>
          <w:b/>
        </w:rPr>
      </w:pPr>
    </w:p>
    <w:p w:rsidR="00A9373D" w:rsidRDefault="007545CD" w:rsidP="00A9373D">
      <w:pPr>
        <w:tabs>
          <w:tab w:val="left" w:pos="2127"/>
        </w:tabs>
        <w:ind w:firstLine="709"/>
        <w:jc w:val="both"/>
      </w:pPr>
      <w:r w:rsidRPr="007545CD">
        <w:t xml:space="preserve"> </w:t>
      </w:r>
      <w:r w:rsidR="00A9373D">
        <w:rPr>
          <w:bCs/>
        </w:rPr>
        <w:t xml:space="preserve">Цель программы: </w:t>
      </w:r>
      <w:r w:rsidR="00A9373D">
        <w:t>овладение специалистами системы образования восстановительному подходу к реагированию на конфликтные и криминальные ситуации с участием несовершеннолетних, а также к работе с детьми и семьями в ТЖС в восстановительных программах (процедурах), таких как Восстановительная медиация (программа примирения и заглаживания причиненного вреда), круги сообщества.</w:t>
      </w:r>
    </w:p>
    <w:p w:rsidR="007545CD" w:rsidRDefault="007545CD" w:rsidP="007545CD">
      <w:pPr>
        <w:tabs>
          <w:tab w:val="left" w:pos="2127"/>
        </w:tabs>
        <w:ind w:firstLine="284"/>
        <w:jc w:val="both"/>
        <w:rPr>
          <w:b/>
        </w:rPr>
      </w:pPr>
    </w:p>
    <w:p w:rsidR="00A9373D" w:rsidRDefault="00A9373D" w:rsidP="00A9373D">
      <w:pPr>
        <w:tabs>
          <w:tab w:val="left" w:pos="2127"/>
        </w:tabs>
        <w:ind w:firstLine="850"/>
        <w:jc w:val="both"/>
      </w:pPr>
      <w:r>
        <w:t xml:space="preserve">Программа разработана в соответствии:  </w:t>
      </w:r>
    </w:p>
    <w:p w:rsidR="00A9373D" w:rsidRDefault="00A9373D" w:rsidP="00A9373D">
      <w:pPr>
        <w:tabs>
          <w:tab w:val="left" w:pos="2127"/>
        </w:tabs>
        <w:ind w:firstLine="850"/>
        <w:jc w:val="both"/>
      </w:pPr>
      <w:r>
        <w:t>- методические рекомендации по созданию и развитию служб примирения в образовательных организациях. Письмо МИНОБРНАУКИ РФ №07-4317 от 18.12.2015;</w:t>
      </w:r>
    </w:p>
    <w:p w:rsidR="007545CD" w:rsidRDefault="00A9373D" w:rsidP="00A9373D">
      <w:pPr>
        <w:tabs>
          <w:tab w:val="left" w:pos="2127"/>
        </w:tabs>
        <w:ind w:firstLine="850"/>
        <w:jc w:val="both"/>
        <w:rPr>
          <w:b/>
        </w:rPr>
      </w:pPr>
      <w:r>
        <w:t>методические рекомендации по развитию сети служб медиации/примирения в образовательных организациях, организациях для детей-сирот и детей оставшихся без попечения родителей. Министерства просвещения РФ 2020.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Слушатель, освоивший программу повышения квалификации, должен обладать следующими компетенциями, подлежащими совершенствованию: </w:t>
      </w:r>
    </w:p>
    <w:p w:rsid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учреждении.</w:t>
      </w:r>
    </w:p>
    <w:p w:rsid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умеет организовывать межличностные контакты, общение (в том числе, в поликультурной среде) и совместную деятельность детей и взрослых.</w:t>
      </w:r>
    </w:p>
    <w:p w:rsid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способен анализировать и прогнозировать риски образовательной среды, планировать комплексные мероприятия по их предупреждению и преодолению.</w:t>
      </w:r>
    </w:p>
    <w:p w:rsid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способен вести профессиональную деятельность в поликультурной среде, учитывая особенности социокультурной ситуации развития.</w:t>
      </w:r>
    </w:p>
    <w:p w:rsid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способен к рефлексии способов и результатов своих профессиональных действий.</w:t>
      </w:r>
    </w:p>
    <w:p w:rsidR="007545CD" w:rsidRPr="00A9373D" w:rsidRDefault="00A9373D" w:rsidP="00A9373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t>способен выстраивать развивающие учебные ситуации, благоприятные для развития личности и способностей ребенка</w:t>
      </w:r>
      <w:r>
        <w:t>.</w:t>
      </w:r>
    </w:p>
    <w:p w:rsidR="00A9373D" w:rsidRPr="00A9373D" w:rsidRDefault="00A9373D" w:rsidP="00A9373D">
      <w:pPr>
        <w:tabs>
          <w:tab w:val="left" w:pos="993"/>
        </w:tabs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Планируемые результаты обучения: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 xml:space="preserve">По итогам освоения программы слушатель должен: </w:t>
      </w: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Знать: </w:t>
      </w:r>
    </w:p>
    <w:p w:rsidR="00A9373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>
        <w:t xml:space="preserve">ехнологии работы в команде, организации деятельности специалистов разных ведомств. Регламенты межведомственного взаимодействия и правила обмена профессиональной информацией между специалистами разных ведомств. </w:t>
      </w:r>
    </w:p>
    <w:p w:rsidR="00A9373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</w:t>
      </w:r>
      <w:r>
        <w:t>овременные теории формирования и поддержания благоприятного социально-психологического климата в коллективе. Принципы разработки и реализации восстановительных программ.</w:t>
      </w:r>
    </w:p>
    <w:p w:rsidR="00A9373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м</w:t>
      </w:r>
      <w:r>
        <w:t>етоды коррекции социально-психологического климата, урегулирования конфликтов</w:t>
      </w:r>
    </w:p>
    <w:p w:rsidR="00A9373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</w:t>
      </w:r>
      <w:r>
        <w:t xml:space="preserve">ризнаки и формы </w:t>
      </w:r>
      <w:proofErr w:type="spellStart"/>
      <w:r>
        <w:t>дезадаптивных</w:t>
      </w:r>
      <w:proofErr w:type="spellEnd"/>
      <w:r>
        <w:t xml:space="preserve"> состояний у детей, подростков и молодежи</w:t>
      </w:r>
    </w:p>
    <w:p w:rsidR="00A9373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</w:t>
      </w:r>
      <w:r>
        <w:t>ормы в области прав ребенка и образования детей, относящиеся к работе службы примирения.</w:t>
      </w:r>
    </w:p>
    <w:p w:rsidR="007545CD" w:rsidRDefault="00A9373D" w:rsidP="00A937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</w:t>
      </w:r>
      <w:r>
        <w:t xml:space="preserve">пособы и методы оценки эффективности   восстановительных программ.    Форматы </w:t>
      </w:r>
      <w:proofErr w:type="spellStart"/>
      <w:proofErr w:type="gramStart"/>
      <w:r>
        <w:t>супервизии</w:t>
      </w:r>
      <w:proofErr w:type="spellEnd"/>
      <w:r>
        <w:t xml:space="preserve">  работы</w:t>
      </w:r>
      <w:proofErr w:type="gramEnd"/>
      <w:r>
        <w:t xml:space="preserve"> медиатора и ведущего восстановительных программ.</w:t>
      </w:r>
    </w:p>
    <w:p w:rsidR="00A9373D" w:rsidRDefault="00A9373D" w:rsidP="00A9373D">
      <w:pPr>
        <w:tabs>
          <w:tab w:val="left" w:pos="993"/>
          <w:tab w:val="left" w:pos="2127"/>
        </w:tabs>
        <w:ind w:firstLine="850"/>
        <w:jc w:val="both"/>
      </w:pPr>
    </w:p>
    <w:p w:rsidR="00A9373D" w:rsidRDefault="00A9373D" w:rsidP="00A9373D">
      <w:pPr>
        <w:tabs>
          <w:tab w:val="left" w:pos="2127"/>
        </w:tabs>
        <w:ind w:firstLine="850"/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lastRenderedPageBreak/>
        <w:t xml:space="preserve">Категория слушателей: </w:t>
      </w:r>
      <w:r w:rsidR="00A9373D">
        <w:t>а</w:t>
      </w:r>
      <w:r w:rsidR="00A9373D" w:rsidRPr="00A9373D">
        <w:t xml:space="preserve">дминистративные работники, психологи, социальные педагоги, </w:t>
      </w:r>
      <w:proofErr w:type="spellStart"/>
      <w:r w:rsidR="00A9373D" w:rsidRPr="00A9373D">
        <w:t>тьюторы</w:t>
      </w:r>
      <w:proofErr w:type="spellEnd"/>
      <w:r w:rsidR="00A9373D" w:rsidRPr="00A9373D">
        <w:t>, уполномоченные по правам участников образовательного процесса, администраторы по воспитательной работе, члены Комиссии по урегулированию споров между участниками образовательных отношений, педагоги (в том числе классные руководители) и другие сотрудники образовательных организации и родители, заинтересованные в создании службы примирения и освоении восстановительного подхода.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>Форма и методы обучения: очно-</w:t>
      </w:r>
      <w:r w:rsidRPr="00590403">
        <w:t>заочная с применением дистанцио</w:t>
      </w:r>
      <w:r>
        <w:t xml:space="preserve">нных образовательных технологий.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 xml:space="preserve">Итоговая аттестация: освоение программы завершается итоговой аттестацией. В качестве зачетной формы итоговой </w:t>
      </w:r>
      <w:r w:rsidR="00A9373D">
        <w:t>аттестации слушателей является</w:t>
      </w:r>
      <w:bookmarkStart w:id="0" w:name="_GoBack"/>
      <w:bookmarkEnd w:id="0"/>
      <w:r>
        <w:t xml:space="preserve"> тестирование.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3D31C8" w:rsidRDefault="007545CD" w:rsidP="007545CD">
      <w:pPr>
        <w:tabs>
          <w:tab w:val="left" w:pos="2127"/>
        </w:tabs>
        <w:ind w:firstLine="709"/>
        <w:jc w:val="both"/>
      </w:pPr>
      <w:r>
        <w:t>Выдаваемые документы: 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образца.</w:t>
      </w:r>
    </w:p>
    <w:sectPr w:rsidR="003D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E23"/>
    <w:multiLevelType w:val="hybridMultilevel"/>
    <w:tmpl w:val="C31A480A"/>
    <w:lvl w:ilvl="0" w:tplc="7952D9D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409D16D2"/>
    <w:multiLevelType w:val="hybridMultilevel"/>
    <w:tmpl w:val="46B286E8"/>
    <w:lvl w:ilvl="0" w:tplc="7952D9D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D"/>
    <w:rsid w:val="003D31C8"/>
    <w:rsid w:val="007545CD"/>
    <w:rsid w:val="00A9373D"/>
    <w:rsid w:val="00D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FA96"/>
  <w15:chartTrackingRefBased/>
  <w15:docId w15:val="{FDC9CEBD-C8F2-45DB-853F-028D91E6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373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Света</dc:creator>
  <cp:keywords/>
  <dc:description/>
  <cp:lastModifiedBy>Арина Носонова</cp:lastModifiedBy>
  <cp:revision>2</cp:revision>
  <dcterms:created xsi:type="dcterms:W3CDTF">2023-06-28T08:00:00Z</dcterms:created>
  <dcterms:modified xsi:type="dcterms:W3CDTF">2023-06-28T08:00:00Z</dcterms:modified>
</cp:coreProperties>
</file>