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C385" w14:textId="77777777" w:rsidR="00026403" w:rsidRDefault="00026403" w:rsidP="00732B77">
      <w:pPr>
        <w:spacing w:after="0" w:line="240" w:lineRule="auto"/>
        <w:jc w:val="center"/>
        <w:rPr>
          <w:rFonts w:ascii="Times New Roman" w:hAnsi="Times New Roman" w:cs="Times New Roman"/>
          <w:b/>
          <w:sz w:val="28"/>
          <w:szCs w:val="28"/>
        </w:rPr>
      </w:pPr>
      <w:r w:rsidRPr="00026403">
        <w:rPr>
          <w:rFonts w:ascii="Times New Roman" w:hAnsi="Times New Roman" w:cs="Times New Roman"/>
          <w:b/>
          <w:sz w:val="28"/>
          <w:szCs w:val="28"/>
        </w:rPr>
        <w:t>МЕТОДИЧЕСКИЕ РЕКОМЕНДАЦИИ ПО НАПИСАНИЮ КОНТРОЛЬНЫХ РАБОТ</w:t>
      </w:r>
    </w:p>
    <w:p w14:paraId="49159B69" w14:textId="77777777" w:rsidR="00026403" w:rsidRPr="00026403" w:rsidRDefault="00026403" w:rsidP="00732B77">
      <w:pPr>
        <w:spacing w:after="0" w:line="240" w:lineRule="auto"/>
        <w:ind w:firstLine="709"/>
        <w:jc w:val="both"/>
        <w:rPr>
          <w:rFonts w:ascii="Times New Roman" w:hAnsi="Times New Roman" w:cs="Times New Roman"/>
          <w:b/>
          <w:sz w:val="28"/>
          <w:szCs w:val="28"/>
        </w:rPr>
      </w:pPr>
    </w:p>
    <w:p w14:paraId="5CF7D9AB" w14:textId="3DF3CC97" w:rsidR="00026403" w:rsidRPr="00026403" w:rsidRDefault="00026403" w:rsidP="00732B77">
      <w:pPr>
        <w:spacing w:after="0" w:line="240" w:lineRule="auto"/>
        <w:ind w:firstLine="709"/>
        <w:jc w:val="both"/>
        <w:rPr>
          <w:rFonts w:ascii="Times New Roman" w:eastAsia="Times New Roman" w:hAnsi="Times New Roman" w:cs="Times New Roman"/>
          <w:color w:val="444444"/>
          <w:sz w:val="28"/>
          <w:szCs w:val="28"/>
          <w:lang w:eastAsia="ru-RU"/>
        </w:rPr>
      </w:pPr>
      <w:r w:rsidRPr="00026403">
        <w:rPr>
          <w:rFonts w:ascii="Times New Roman" w:hAnsi="Times New Roman" w:cs="Times New Roman"/>
          <w:sz w:val="28"/>
          <w:szCs w:val="28"/>
        </w:rPr>
        <w:t>Написание контрольной работы - важный этап подготовки к сдаче студентом итогового контроля. Он требует обязательного составления плана и фиксирования списка использованной литературы. План должен быть хорошо структурированным, т.е. содержать</w:t>
      </w:r>
      <w:r w:rsidR="00D83784">
        <w:rPr>
          <w:rFonts w:ascii="Times New Roman" w:hAnsi="Times New Roman" w:cs="Times New Roman"/>
          <w:sz w:val="28"/>
          <w:szCs w:val="28"/>
        </w:rPr>
        <w:t>:</w:t>
      </w:r>
      <w:r w:rsidRPr="00026403">
        <w:rPr>
          <w:rFonts w:ascii="Times New Roman" w:hAnsi="Times New Roman" w:cs="Times New Roman"/>
          <w:sz w:val="28"/>
          <w:szCs w:val="28"/>
        </w:rPr>
        <w:t xml:space="preserve"> Введение, Заключение и как минимум 2-3 основных вопроса. Список использованной литературы, как правило, должен включать как нормативный материал, так и учебную и монографическую литературу. Важно </w:t>
      </w:r>
      <w:r w:rsidR="00D83784">
        <w:rPr>
          <w:rFonts w:ascii="Times New Roman" w:hAnsi="Times New Roman" w:cs="Times New Roman"/>
          <w:sz w:val="28"/>
          <w:szCs w:val="28"/>
        </w:rPr>
        <w:t>использовать в работе</w:t>
      </w:r>
      <w:r w:rsidRPr="00026403">
        <w:rPr>
          <w:rFonts w:ascii="Times New Roman" w:hAnsi="Times New Roman" w:cs="Times New Roman"/>
          <w:sz w:val="28"/>
          <w:szCs w:val="28"/>
        </w:rPr>
        <w:t xml:space="preserve"> стать</w:t>
      </w:r>
      <w:r w:rsidR="00D83784">
        <w:rPr>
          <w:rFonts w:ascii="Times New Roman" w:hAnsi="Times New Roman" w:cs="Times New Roman"/>
          <w:sz w:val="28"/>
          <w:szCs w:val="28"/>
        </w:rPr>
        <w:t>и</w:t>
      </w:r>
      <w:r w:rsidRPr="00026403">
        <w:rPr>
          <w:rFonts w:ascii="Times New Roman" w:hAnsi="Times New Roman" w:cs="Times New Roman"/>
          <w:sz w:val="28"/>
          <w:szCs w:val="28"/>
        </w:rPr>
        <w:t xml:space="preserve"> в ведущих юридических журналах - «Государство и право», «Правоведение», «Журнал российского права»</w:t>
      </w:r>
      <w:r w:rsidR="00D83784" w:rsidRPr="00D83784">
        <w:rPr>
          <w:rFonts w:ascii="Times New Roman" w:hAnsi="Times New Roman" w:cs="Times New Roman"/>
          <w:sz w:val="28"/>
          <w:szCs w:val="28"/>
        </w:rPr>
        <w:t>, «Российская юстиция», «Законность», и др</w:t>
      </w:r>
      <w:r w:rsidR="00D83784">
        <w:rPr>
          <w:rFonts w:ascii="Times New Roman" w:hAnsi="Times New Roman" w:cs="Times New Roman"/>
          <w:sz w:val="28"/>
          <w:szCs w:val="28"/>
        </w:rPr>
        <w:t>.</w:t>
      </w:r>
    </w:p>
    <w:p w14:paraId="2B665CC0"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Контрольная работа является формой отчета студента по всему объёму учебного курса.</w:t>
      </w:r>
      <w:r w:rsidR="00D83784" w:rsidRPr="0021671E">
        <w:rPr>
          <w:color w:val="000000" w:themeColor="text1"/>
        </w:rPr>
        <w:t xml:space="preserve"> </w:t>
      </w:r>
      <w:r w:rsidR="00D83784" w:rsidRPr="0021671E">
        <w:rPr>
          <w:rFonts w:ascii="Times New Roman" w:eastAsia="Times New Roman" w:hAnsi="Times New Roman" w:cs="Times New Roman"/>
          <w:color w:val="000000" w:themeColor="text1"/>
          <w:sz w:val="28"/>
          <w:szCs w:val="28"/>
          <w:lang w:eastAsia="ru-RU"/>
        </w:rPr>
        <w:t>Прежде чем приступить к написанию контрольной работы обучающийся должен изучить указанные в тематике контрольных работ нормативные правовые акты и другие источники информации, проанализировать и усвоить содержащиеся в них положения.</w:t>
      </w:r>
      <w:r w:rsidRPr="0021671E">
        <w:rPr>
          <w:rFonts w:ascii="Times New Roman" w:eastAsia="Times New Roman" w:hAnsi="Times New Roman" w:cs="Times New Roman"/>
          <w:color w:val="000000" w:themeColor="text1"/>
          <w:sz w:val="28"/>
          <w:szCs w:val="28"/>
          <w:lang w:eastAsia="ru-RU"/>
        </w:rPr>
        <w:t xml:space="preserve"> </w:t>
      </w:r>
      <w:r w:rsidR="00D83784" w:rsidRPr="0021671E">
        <w:rPr>
          <w:rFonts w:ascii="Times New Roman" w:eastAsia="Times New Roman" w:hAnsi="Times New Roman" w:cs="Times New Roman"/>
          <w:color w:val="000000" w:themeColor="text1"/>
          <w:sz w:val="28"/>
          <w:szCs w:val="28"/>
          <w:lang w:eastAsia="ru-RU"/>
        </w:rPr>
        <w:t>Студент</w:t>
      </w:r>
      <w:r w:rsidRPr="0021671E">
        <w:rPr>
          <w:rFonts w:ascii="Times New Roman" w:eastAsia="Times New Roman" w:hAnsi="Times New Roman" w:cs="Times New Roman"/>
          <w:color w:val="000000" w:themeColor="text1"/>
          <w:sz w:val="28"/>
          <w:szCs w:val="28"/>
          <w:lang w:eastAsia="ru-RU"/>
        </w:rPr>
        <w:t xml:space="preserve"> должен изложить свои знания с наибольшей полнотой, раскрыть тему глубоко и всесторонне. Выполненная контрольная работа должна свидетельствовать о том, что студент достаточно глубоко изучил учебную литературу, монографии, учебные пособия, статьи, содержащиеся в научных периодических изданиях.), нормативный материал, полно и правильно раскрыл тему, продемонстрировал навыки научного исследования.</w:t>
      </w:r>
    </w:p>
    <w:p w14:paraId="1100ED3F"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Законодательство, регламентирующее деятельность того или иного правоохранительного органа, постоянно претерпевает изменения и дополнения, и ни один из учебников по данной дисциплине (даже последнего года издания) не отражает в полной мере всех новаций. Поэтому студентам рекомендуется наряду с использованием лекционного материала обратить внимание на перечень законов и подзаконных актов, публикуемых в «Собрании законодательства Российской Федерации», «Российской газете», и на список литературы, относящейся к каждой теме, который имеется в тематике контрольных работ.</w:t>
      </w:r>
    </w:p>
    <w:p w14:paraId="6B9A45E7"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Контрольная работа носит проблемно-поисковый характер. Автор должен продемонстрировать умения комплексно использовать и осуществлять анализ материала из разных источников. В контрольной работе необходимо показать собственное понимание сущности проблемы, включая элементы научной творческой деятельности.</w:t>
      </w:r>
    </w:p>
    <w:p w14:paraId="18789BB7"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При подготовке контрольной работы необходимо использовать не менее 8 – 10 различных источников (нормативных правовых актов, учебников, учебных пособий, научных статей, в том числе, опубликованных за последние 5 лет).</w:t>
      </w:r>
    </w:p>
    <w:p w14:paraId="65FA8B6D"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xml:space="preserve">Контрольная работа выполняется в виде печатного текста. </w:t>
      </w:r>
      <w:r w:rsidRPr="0021671E">
        <w:rPr>
          <w:rFonts w:ascii="Times New Roman" w:eastAsia="Times New Roman" w:hAnsi="Times New Roman" w:cs="Times New Roman"/>
          <w:b/>
          <w:bCs/>
          <w:color w:val="000000" w:themeColor="text1"/>
          <w:sz w:val="28"/>
          <w:szCs w:val="28"/>
          <w:lang w:eastAsia="ru-RU"/>
        </w:rPr>
        <w:t>Объём</w:t>
      </w:r>
      <w:r w:rsidRPr="0021671E">
        <w:rPr>
          <w:rFonts w:ascii="Times New Roman" w:eastAsia="Times New Roman" w:hAnsi="Times New Roman" w:cs="Times New Roman"/>
          <w:color w:val="000000" w:themeColor="text1"/>
          <w:sz w:val="28"/>
          <w:szCs w:val="28"/>
          <w:lang w:eastAsia="ru-RU"/>
        </w:rPr>
        <w:t xml:space="preserve"> контрольной работы должен составлять 10-15 листов печатного текста, выполненного на формате А-4 (шрифт Times New Roman, размер шрифта – 14, междустрочный интервал – 1,5, поля слева – 3 см, справа – 2 см, сверху – 2 см, </w:t>
      </w:r>
      <w:r w:rsidRPr="0021671E">
        <w:rPr>
          <w:rFonts w:ascii="Times New Roman" w:eastAsia="Times New Roman" w:hAnsi="Times New Roman" w:cs="Times New Roman"/>
          <w:color w:val="000000" w:themeColor="text1"/>
          <w:sz w:val="28"/>
          <w:szCs w:val="28"/>
          <w:lang w:eastAsia="ru-RU"/>
        </w:rPr>
        <w:lastRenderedPageBreak/>
        <w:t>снизу – 3 см. Страницы работы должны быть пронумерованы. Номер страницы проставляется вверху листа по центру. На титульном листе и плане работы номера страниц не проставляются. После изложения текста контрольной работы проставляется подпись студента и дата завершения выполнения им контрольной работы.</w:t>
      </w:r>
    </w:p>
    <w:p w14:paraId="57C3CD88"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xml:space="preserve">Выполненная контрольная работа должна быть представлена на кафедру для проверки не позднее, чем за 10 дней до начала очередной сессии. </w:t>
      </w:r>
    </w:p>
    <w:p w14:paraId="0DB0BAB1"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xml:space="preserve">Контрольная работа должна быть выполнена строго по теме. Привлечение материала, не имеющего отношения к поставленным вопросам, расценивается как недостаток. Все дословные заимствования, содержащиеся в работе, должны оформляться в виде цитат и иметь соответствующие сноски с указанием автора и наименования источника информации, места и года его издания, номера страницы (страниц). </w:t>
      </w:r>
    </w:p>
    <w:p w14:paraId="4FF6DB70" w14:textId="77777777" w:rsidR="00026403" w:rsidRPr="0021671E" w:rsidRDefault="00EB28AC"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hAnsi="Times New Roman" w:cs="Times New Roman"/>
          <w:color w:val="000000" w:themeColor="text1"/>
          <w:sz w:val="28"/>
          <w:szCs w:val="28"/>
        </w:rPr>
        <w:t xml:space="preserve">Тему контрольной работы </w:t>
      </w:r>
      <w:bookmarkStart w:id="0" w:name="_Hlk888898"/>
      <w:r w:rsidRPr="0021671E">
        <w:rPr>
          <w:rFonts w:ascii="Times New Roman" w:hAnsi="Times New Roman" w:cs="Times New Roman"/>
          <w:color w:val="000000" w:themeColor="text1"/>
          <w:sz w:val="28"/>
          <w:szCs w:val="28"/>
        </w:rPr>
        <w:t>из предложенного списка в рабочей учебной программе дисциплины</w:t>
      </w:r>
      <w:bookmarkEnd w:id="0"/>
      <w:r w:rsidRPr="0021671E">
        <w:rPr>
          <w:rFonts w:ascii="Times New Roman" w:hAnsi="Times New Roman" w:cs="Times New Roman"/>
          <w:color w:val="000000" w:themeColor="text1"/>
          <w:sz w:val="28"/>
          <w:szCs w:val="28"/>
        </w:rPr>
        <w:t xml:space="preserve"> студенты выбирают в соответствии с последней цифрой шифра зачетной книжки. Например, если последняя цифра шифра «1», то студент вправе писать контрольную работу по любой из тем под номером 1, 11, 21; если последняя цифра «2», то соответствующие варианты тем – 2, 12, 22; если последняя цифра «0» – варианты 10 и 20.</w:t>
      </w:r>
    </w:p>
    <w:p w14:paraId="4C4D27EF"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Эффективность исследования определяется качеством подготовки. Поэтому выбирать тему необходимо заблаговременно, с тем чтобы иметь достаточное количество времени для глубокой и систематической работы, её качественной подготовки к установленному сроку.</w:t>
      </w:r>
    </w:p>
    <w:p w14:paraId="4701EA45"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Важным этапом подготовки контрольной работы является составление </w:t>
      </w:r>
      <w:r w:rsidRPr="0021671E">
        <w:rPr>
          <w:rFonts w:ascii="Times New Roman" w:eastAsia="Times New Roman" w:hAnsi="Times New Roman" w:cs="Times New Roman"/>
          <w:b/>
          <w:bCs/>
          <w:color w:val="000000" w:themeColor="text1"/>
          <w:sz w:val="28"/>
          <w:szCs w:val="28"/>
          <w:lang w:eastAsia="ru-RU"/>
        </w:rPr>
        <w:t>плана</w:t>
      </w:r>
      <w:r w:rsidR="00CD3051" w:rsidRPr="0021671E">
        <w:rPr>
          <w:rFonts w:ascii="Times New Roman" w:eastAsia="Times New Roman" w:hAnsi="Times New Roman" w:cs="Times New Roman"/>
          <w:b/>
          <w:bCs/>
          <w:color w:val="000000" w:themeColor="text1"/>
          <w:sz w:val="28"/>
          <w:szCs w:val="28"/>
          <w:lang w:eastAsia="ru-RU"/>
        </w:rPr>
        <w:t xml:space="preserve"> </w:t>
      </w:r>
      <w:r w:rsidRPr="0021671E">
        <w:rPr>
          <w:rFonts w:ascii="Times New Roman" w:eastAsia="Times New Roman" w:hAnsi="Times New Roman" w:cs="Times New Roman"/>
          <w:color w:val="000000" w:themeColor="text1"/>
          <w:sz w:val="28"/>
          <w:szCs w:val="28"/>
          <w:lang w:eastAsia="ru-RU"/>
        </w:rPr>
        <w:t>работы. Хорошо продуманный план любой работы, в том числе и контрольной, есть основа наиболее полного отражения сущности рассматриваемой проблемы. От оригинальности его построения, четкости изложения конкретных глав во многом зависит качество будущей работы. Важно, чтобы каждый пункт плана раскрывал одну из сторон выбранной темы, а все пункты в совокупности – охватывали тему целиком.</w:t>
      </w:r>
    </w:p>
    <w:p w14:paraId="2F8528DE"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Планом каждой контрольной работы должны быть предусмотрены следующие разделы:</w:t>
      </w:r>
    </w:p>
    <w:p w14:paraId="227D9149"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Cs/>
          <w:color w:val="000000" w:themeColor="text1"/>
          <w:sz w:val="28"/>
          <w:szCs w:val="28"/>
          <w:lang w:eastAsia="ru-RU"/>
        </w:rPr>
        <w:t>- введение,</w:t>
      </w:r>
    </w:p>
    <w:p w14:paraId="463B5FAE"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Cs/>
          <w:color w:val="000000" w:themeColor="text1"/>
          <w:sz w:val="28"/>
          <w:szCs w:val="28"/>
          <w:lang w:eastAsia="ru-RU"/>
        </w:rPr>
        <w:t>- основная часть,</w:t>
      </w:r>
    </w:p>
    <w:p w14:paraId="6ED27EF5"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Cs/>
          <w:color w:val="000000" w:themeColor="text1"/>
          <w:sz w:val="28"/>
          <w:szCs w:val="28"/>
          <w:lang w:eastAsia="ru-RU"/>
        </w:rPr>
        <w:t>- заключение,</w:t>
      </w:r>
    </w:p>
    <w:p w14:paraId="1C5D7AA9"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Cs/>
          <w:color w:val="000000" w:themeColor="text1"/>
          <w:sz w:val="28"/>
          <w:szCs w:val="28"/>
          <w:lang w:eastAsia="ru-RU"/>
        </w:rPr>
        <w:t>- условия практических заданий и их решение,</w:t>
      </w:r>
    </w:p>
    <w:p w14:paraId="49377066"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Cs/>
          <w:color w:val="000000" w:themeColor="text1"/>
          <w:sz w:val="28"/>
          <w:szCs w:val="28"/>
          <w:lang w:eastAsia="ru-RU"/>
        </w:rPr>
        <w:t>- список использованной литературы.</w:t>
      </w:r>
    </w:p>
    <w:p w14:paraId="6EDFCC13"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Первой и необходимой структурной частью контрольной работы является введение. </w:t>
      </w:r>
      <w:r w:rsidRPr="0021671E">
        <w:rPr>
          <w:rFonts w:ascii="Times New Roman" w:eastAsia="Times New Roman" w:hAnsi="Times New Roman" w:cs="Times New Roman"/>
          <w:b/>
          <w:bCs/>
          <w:color w:val="000000" w:themeColor="text1"/>
          <w:sz w:val="28"/>
          <w:szCs w:val="28"/>
          <w:lang w:eastAsia="ru-RU"/>
        </w:rPr>
        <w:t>Во введении</w:t>
      </w:r>
      <w:r w:rsidR="00732B77" w:rsidRPr="0021671E">
        <w:rPr>
          <w:rFonts w:ascii="Times New Roman" w:eastAsia="Times New Roman" w:hAnsi="Times New Roman" w:cs="Times New Roman"/>
          <w:b/>
          <w:bCs/>
          <w:color w:val="000000" w:themeColor="text1"/>
          <w:sz w:val="28"/>
          <w:szCs w:val="28"/>
          <w:lang w:eastAsia="ru-RU"/>
        </w:rPr>
        <w:t xml:space="preserve"> </w:t>
      </w:r>
      <w:r w:rsidRPr="0021671E">
        <w:rPr>
          <w:rFonts w:ascii="Times New Roman" w:eastAsia="Times New Roman" w:hAnsi="Times New Roman" w:cs="Times New Roman"/>
          <w:color w:val="000000" w:themeColor="text1"/>
          <w:sz w:val="28"/>
          <w:szCs w:val="28"/>
          <w:lang w:eastAsia="ru-RU"/>
        </w:rPr>
        <w:t>обосновывается актуальность выбранной темы, раскрывается ее теоретическая и практическая значимость, ставятся цели и задачи работы.</w:t>
      </w:r>
    </w:p>
    <w:p w14:paraId="1AA4D8A2"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
          <w:bCs/>
          <w:color w:val="000000" w:themeColor="text1"/>
          <w:sz w:val="28"/>
          <w:szCs w:val="28"/>
          <w:lang w:eastAsia="ru-RU"/>
        </w:rPr>
        <w:t>Основная часть работы.</w:t>
      </w:r>
      <w:r w:rsidR="00732B77" w:rsidRPr="0021671E">
        <w:rPr>
          <w:rFonts w:ascii="Times New Roman" w:eastAsia="Times New Roman" w:hAnsi="Times New Roman" w:cs="Times New Roman"/>
          <w:color w:val="000000" w:themeColor="text1"/>
          <w:sz w:val="28"/>
          <w:szCs w:val="28"/>
          <w:lang w:eastAsia="ru-RU"/>
        </w:rPr>
        <w:t xml:space="preserve"> </w:t>
      </w:r>
      <w:r w:rsidRPr="0021671E">
        <w:rPr>
          <w:rFonts w:ascii="Times New Roman" w:eastAsia="Times New Roman" w:hAnsi="Times New Roman" w:cs="Times New Roman"/>
          <w:color w:val="000000" w:themeColor="text1"/>
          <w:sz w:val="28"/>
          <w:szCs w:val="28"/>
          <w:lang w:eastAsia="ru-RU"/>
        </w:rPr>
        <w:t xml:space="preserve">При освещении выбранной темы контрольной работы желательно ограничить использование учебной литературы. В противном случае работа может превратиться в механическое переписывание учебника, что, естественно, не допустимо. Работа должна быть выполнена с </w:t>
      </w:r>
      <w:r w:rsidRPr="0021671E">
        <w:rPr>
          <w:rFonts w:ascii="Times New Roman" w:eastAsia="Times New Roman" w:hAnsi="Times New Roman" w:cs="Times New Roman"/>
          <w:color w:val="000000" w:themeColor="text1"/>
          <w:sz w:val="28"/>
          <w:szCs w:val="28"/>
          <w:lang w:eastAsia="ru-RU"/>
        </w:rPr>
        <w:lastRenderedPageBreak/>
        <w:t>использованием учебных пособий, научных статей, материалов судебной практики, статистических данных.</w:t>
      </w:r>
    </w:p>
    <w:p w14:paraId="41178FB3"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Для подтверждения главной мысли, основного положения того или иного вопроса следует использовать цитирование. Цитата берется в кавычки и делается сноска с указанием источника, из которого она взята. Вопрос работы должен завершаться четким кратким выводом.</w:t>
      </w:r>
    </w:p>
    <w:p w14:paraId="3FF09F7E"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b/>
          <w:bCs/>
          <w:color w:val="000000" w:themeColor="text1"/>
          <w:sz w:val="28"/>
          <w:szCs w:val="28"/>
          <w:lang w:eastAsia="ru-RU"/>
        </w:rPr>
        <w:t>В заключении</w:t>
      </w:r>
      <w:r w:rsidR="00732B77" w:rsidRPr="0021671E">
        <w:rPr>
          <w:rFonts w:ascii="Times New Roman" w:eastAsia="Times New Roman" w:hAnsi="Times New Roman" w:cs="Times New Roman"/>
          <w:color w:val="000000" w:themeColor="text1"/>
          <w:sz w:val="28"/>
          <w:szCs w:val="28"/>
          <w:lang w:eastAsia="ru-RU"/>
        </w:rPr>
        <w:t xml:space="preserve"> </w:t>
      </w:r>
      <w:r w:rsidRPr="0021671E">
        <w:rPr>
          <w:rFonts w:ascii="Times New Roman" w:eastAsia="Times New Roman" w:hAnsi="Times New Roman" w:cs="Times New Roman"/>
          <w:color w:val="000000" w:themeColor="text1"/>
          <w:sz w:val="28"/>
          <w:szCs w:val="28"/>
          <w:lang w:eastAsia="ru-RU"/>
        </w:rPr>
        <w:t>подводятся основные итоги проведенного исследования, излагаются выводы и предложения, к которым пришел автор.</w:t>
      </w:r>
    </w:p>
    <w:p w14:paraId="0D2379F8"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Работа, сданная на проверку, оценивается по следующим критериям:</w:t>
      </w:r>
    </w:p>
    <w:p w14:paraId="250AE6BA"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выявление сущности проблемы, спорных вопросов и точек зрения, обоснование своего мнения по ним;</w:t>
      </w:r>
    </w:p>
    <w:p w14:paraId="2E4239EC"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аргументированность выдвигаемых положений и рассуждений, логичность и грамотность изложения;</w:t>
      </w:r>
    </w:p>
    <w:p w14:paraId="3DB4F018"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степень самостоятельности в выводах и обобщениях, умение использовать современный материал, действующие правовые нормы, анализировать правоприменительную практику;</w:t>
      </w:r>
    </w:p>
    <w:p w14:paraId="616BAEFF"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 качество оформления: наличие плана, сносок, правильность оформления библиографического аппарата и т.д.</w:t>
      </w:r>
    </w:p>
    <w:p w14:paraId="7B254426" w14:textId="77777777"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По результатам проверки контрольной работы выставляется оценка «зачтено» или «не зачтено». Контрольная работа, получившая оценку «не зачтено», возвращается обучающемуся.</w:t>
      </w:r>
    </w:p>
    <w:p w14:paraId="5FB46C00" w14:textId="66CFD4E8" w:rsidR="00026403" w:rsidRPr="0021671E" w:rsidRDefault="00026403"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671E">
        <w:rPr>
          <w:rFonts w:ascii="Times New Roman" w:eastAsia="Times New Roman" w:hAnsi="Times New Roman" w:cs="Times New Roman"/>
          <w:color w:val="000000" w:themeColor="text1"/>
          <w:sz w:val="28"/>
          <w:szCs w:val="28"/>
          <w:lang w:eastAsia="ru-RU"/>
        </w:rPr>
        <w:t>По согласованию с преподавателем можно подготовить работу по другой теме.</w:t>
      </w:r>
    </w:p>
    <w:p w14:paraId="4E27BF44" w14:textId="6A1E7D14" w:rsidR="00907A2A" w:rsidRPr="0021671E" w:rsidRDefault="00907A2A" w:rsidP="00732B7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AD40F14" w14:textId="77777777" w:rsidR="00B44D03" w:rsidRPr="00FB6017" w:rsidRDefault="00B44D03" w:rsidP="00B44D03">
      <w:pPr>
        <w:shd w:val="clear" w:color="auto" w:fill="FFFFFF"/>
        <w:spacing w:after="0" w:line="240" w:lineRule="auto"/>
        <w:jc w:val="center"/>
        <w:rPr>
          <w:rFonts w:ascii="Times New Roman" w:hAnsi="Times New Roman" w:cs="Times New Roman"/>
          <w:b/>
          <w:sz w:val="28"/>
          <w:szCs w:val="28"/>
          <w:shd w:val="clear" w:color="auto" w:fill="FFFFFF"/>
        </w:rPr>
      </w:pPr>
      <w:bookmarkStart w:id="1" w:name="_Hlk1410038"/>
      <w:r w:rsidRPr="00FB6017">
        <w:rPr>
          <w:rFonts w:ascii="Times New Roman" w:hAnsi="Times New Roman" w:cs="Times New Roman"/>
          <w:b/>
          <w:sz w:val="28"/>
          <w:szCs w:val="28"/>
          <w:shd w:val="clear" w:color="auto" w:fill="FFFFFF"/>
        </w:rPr>
        <w:t>Пример оформления списка литературы</w:t>
      </w:r>
    </w:p>
    <w:p w14:paraId="445342AA" w14:textId="77777777" w:rsidR="00B44D03" w:rsidRPr="00FB6017" w:rsidRDefault="00B44D03" w:rsidP="00B44D03">
      <w:pPr>
        <w:shd w:val="clear" w:color="auto" w:fill="FFFFFF"/>
        <w:spacing w:after="0" w:line="240" w:lineRule="auto"/>
        <w:jc w:val="center"/>
        <w:rPr>
          <w:rFonts w:ascii="Times New Roman" w:hAnsi="Times New Roman" w:cs="Times New Roman"/>
          <w:b/>
          <w:sz w:val="28"/>
          <w:szCs w:val="28"/>
          <w:shd w:val="clear" w:color="auto" w:fill="FFFFFF"/>
        </w:rPr>
      </w:pPr>
    </w:p>
    <w:p w14:paraId="493149C6" w14:textId="77777777" w:rsidR="00B44D03" w:rsidRPr="00FB6017" w:rsidRDefault="00B44D03" w:rsidP="00B44D03">
      <w:pPr>
        <w:shd w:val="clear" w:color="auto" w:fill="FFFFFF"/>
        <w:spacing w:after="0" w:line="240" w:lineRule="auto"/>
        <w:jc w:val="center"/>
        <w:rPr>
          <w:rFonts w:ascii="Times New Roman" w:hAnsi="Times New Roman" w:cs="Times New Roman"/>
          <w:b/>
          <w:sz w:val="28"/>
          <w:szCs w:val="28"/>
          <w:shd w:val="clear" w:color="auto" w:fill="FFFFFF"/>
        </w:rPr>
      </w:pPr>
      <w:r w:rsidRPr="00FB6017">
        <w:rPr>
          <w:rFonts w:ascii="Times New Roman" w:hAnsi="Times New Roman" w:cs="Times New Roman"/>
          <w:b/>
          <w:sz w:val="28"/>
          <w:szCs w:val="28"/>
          <w:shd w:val="clear" w:color="auto" w:fill="FFFFFF"/>
        </w:rPr>
        <w:t>СПИСОК ЛИТЕРАТУРЫ</w:t>
      </w:r>
    </w:p>
    <w:p w14:paraId="02E81EDB" w14:textId="77777777" w:rsidR="00B44D03" w:rsidRPr="00B50223" w:rsidRDefault="00B44D03" w:rsidP="00B44D03">
      <w:pPr>
        <w:shd w:val="clear" w:color="auto" w:fill="FFFFFF"/>
        <w:spacing w:after="0" w:line="240" w:lineRule="auto"/>
        <w:ind w:firstLine="709"/>
        <w:rPr>
          <w:rFonts w:ascii="Times New Roman" w:hAnsi="Times New Roman" w:cs="Times New Roman"/>
          <w:sz w:val="28"/>
          <w:szCs w:val="28"/>
          <w:shd w:val="clear" w:color="auto" w:fill="FFFFFF"/>
        </w:rPr>
      </w:pPr>
    </w:p>
    <w:p w14:paraId="1DF45695" w14:textId="77777777" w:rsidR="00B44D03" w:rsidRPr="002870E7" w:rsidRDefault="00B44D03" w:rsidP="00B44D03">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8"/>
          <w:szCs w:val="28"/>
          <w:shd w:val="clear" w:color="auto" w:fill="FFFFFF"/>
        </w:rPr>
      </w:pPr>
      <w:r w:rsidRPr="002870E7">
        <w:rPr>
          <w:rFonts w:ascii="Times New Roman" w:hAnsi="Times New Roman" w:cs="Times New Roman"/>
          <w:color w:val="000000"/>
          <w:sz w:val="28"/>
          <w:szCs w:val="28"/>
          <w:shd w:val="clear" w:color="auto" w:fill="FFFFFF"/>
        </w:rPr>
        <w:t>Конституция Российской Федерации (Принята всенародным голосованием 12.12.1993): офиц. текст по состоянию на 30.12.2018 // Рос. газета. – 1993 – № 237</w:t>
      </w:r>
    </w:p>
    <w:p w14:paraId="41AA4D40" w14:textId="77777777" w:rsidR="00B44D03" w:rsidRPr="002870E7" w:rsidRDefault="00B44D03" w:rsidP="00B44D03">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8"/>
          <w:szCs w:val="28"/>
          <w:shd w:val="clear" w:color="auto" w:fill="FFFFFF"/>
        </w:rPr>
      </w:pPr>
      <w:r w:rsidRPr="002870E7">
        <w:rPr>
          <w:rFonts w:ascii="Times New Roman" w:hAnsi="Times New Roman" w:cs="Times New Roman"/>
          <w:color w:val="000000"/>
          <w:sz w:val="28"/>
          <w:szCs w:val="28"/>
          <w:shd w:val="clear" w:color="auto" w:fill="FFFFFF"/>
        </w:rPr>
        <w:t>Административное право России: учеб. вузов / под. ред. П.И. Колотова. – М.: Закон и право, 2019 – 687 с.</w:t>
      </w:r>
    </w:p>
    <w:p w14:paraId="3D6266CB" w14:textId="77777777" w:rsidR="00B44D03" w:rsidRDefault="00B44D03" w:rsidP="00B44D03">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8"/>
          <w:szCs w:val="28"/>
          <w:shd w:val="clear" w:color="auto" w:fill="FFFFFF"/>
        </w:rPr>
      </w:pPr>
      <w:r w:rsidRPr="002870E7">
        <w:rPr>
          <w:rFonts w:ascii="Times New Roman" w:hAnsi="Times New Roman" w:cs="Times New Roman"/>
          <w:color w:val="000000"/>
          <w:sz w:val="28"/>
          <w:szCs w:val="28"/>
          <w:shd w:val="clear" w:color="auto" w:fill="FFFFFF"/>
        </w:rPr>
        <w:t>Анисимов А.Г. Экологическое право: учеб. для вузов / А.Г. Анисимов, Баглай М.В. Конституционное право Российской Федерации: учеб. Для вузов. – М.: Норма, 2019 – 799 с.</w:t>
      </w:r>
    </w:p>
    <w:p w14:paraId="030E4BB9" w14:textId="77777777" w:rsidR="00B44D03" w:rsidRPr="00FB6017" w:rsidRDefault="00B44D03" w:rsidP="00B44D03">
      <w:pPr>
        <w:spacing w:after="0" w:line="240" w:lineRule="auto"/>
        <w:ind w:firstLine="709"/>
        <w:rPr>
          <w:rFonts w:ascii="Times New Roman" w:hAnsi="Times New Roman" w:cs="Times New Roman"/>
          <w:sz w:val="28"/>
          <w:szCs w:val="28"/>
          <w:shd w:val="clear" w:color="auto" w:fill="FFFFFF"/>
        </w:rPr>
      </w:pPr>
      <w:r w:rsidRPr="00B50223">
        <w:rPr>
          <w:rFonts w:ascii="Times New Roman" w:hAnsi="Times New Roman" w:cs="Times New Roman"/>
          <w:sz w:val="28"/>
          <w:szCs w:val="28"/>
          <w:shd w:val="clear" w:color="auto" w:fill="FFFFFF"/>
        </w:rPr>
        <w:t>Ефремов И.А. Теория государства и права и законодательство России: или что не преподают студентам / И.А. Ефремов // Право и образование. – 2018 – № 12 – С. 40-61.</w:t>
      </w:r>
      <w:bookmarkEnd w:id="1"/>
    </w:p>
    <w:p w14:paraId="567BA0BE" w14:textId="77777777" w:rsidR="00B44D03" w:rsidRPr="00B50223" w:rsidRDefault="00B44D03" w:rsidP="00B44D03">
      <w:pPr>
        <w:spacing w:after="0" w:line="240" w:lineRule="auto"/>
        <w:ind w:firstLine="709"/>
        <w:jc w:val="both"/>
        <w:rPr>
          <w:rFonts w:ascii="Times New Roman" w:hAnsi="Times New Roman" w:cs="Times New Roman"/>
          <w:sz w:val="28"/>
          <w:szCs w:val="28"/>
        </w:rPr>
      </w:pPr>
    </w:p>
    <w:p w14:paraId="2EB1658C" w14:textId="5FD27D21" w:rsidR="00907A2A" w:rsidRDefault="00907A2A" w:rsidP="00732B77">
      <w:pPr>
        <w:spacing w:after="0" w:line="240" w:lineRule="auto"/>
        <w:ind w:firstLine="709"/>
        <w:jc w:val="both"/>
        <w:rPr>
          <w:rFonts w:ascii="Times New Roman" w:eastAsia="Times New Roman" w:hAnsi="Times New Roman" w:cs="Times New Roman"/>
          <w:color w:val="444444"/>
          <w:sz w:val="28"/>
          <w:szCs w:val="28"/>
          <w:lang w:eastAsia="ru-RU"/>
        </w:rPr>
      </w:pPr>
    </w:p>
    <w:p w14:paraId="29173F3E" w14:textId="7BE208B5" w:rsidR="00B44D03" w:rsidRDefault="00B44D03" w:rsidP="00732B77">
      <w:pPr>
        <w:spacing w:after="0" w:line="240" w:lineRule="auto"/>
        <w:ind w:firstLine="709"/>
        <w:jc w:val="both"/>
        <w:rPr>
          <w:rFonts w:ascii="Times New Roman" w:eastAsia="Times New Roman" w:hAnsi="Times New Roman" w:cs="Times New Roman"/>
          <w:color w:val="444444"/>
          <w:sz w:val="28"/>
          <w:szCs w:val="28"/>
          <w:lang w:eastAsia="ru-RU"/>
        </w:rPr>
      </w:pPr>
    </w:p>
    <w:p w14:paraId="29750A21" w14:textId="77777777" w:rsidR="00B44D03" w:rsidRDefault="00B44D03" w:rsidP="00732B77">
      <w:pPr>
        <w:spacing w:after="0" w:line="240" w:lineRule="auto"/>
        <w:ind w:firstLine="709"/>
        <w:jc w:val="both"/>
        <w:rPr>
          <w:rFonts w:ascii="Times New Roman" w:eastAsia="Times New Roman" w:hAnsi="Times New Roman" w:cs="Times New Roman"/>
          <w:color w:val="444444"/>
          <w:sz w:val="28"/>
          <w:szCs w:val="28"/>
          <w:lang w:eastAsia="ru-RU"/>
        </w:rPr>
      </w:pPr>
    </w:p>
    <w:p w14:paraId="28954806" w14:textId="4CFCA42E" w:rsidR="00B44D03" w:rsidRDefault="00B44D03" w:rsidP="00732B77">
      <w:pPr>
        <w:spacing w:after="0" w:line="240" w:lineRule="auto"/>
        <w:ind w:firstLine="709"/>
        <w:jc w:val="both"/>
        <w:rPr>
          <w:rFonts w:ascii="Times New Roman" w:eastAsia="Times New Roman" w:hAnsi="Times New Roman" w:cs="Times New Roman"/>
          <w:color w:val="444444"/>
          <w:sz w:val="28"/>
          <w:szCs w:val="28"/>
          <w:lang w:eastAsia="ru-RU"/>
        </w:rPr>
      </w:pPr>
    </w:p>
    <w:p w14:paraId="1333650F" w14:textId="77777777" w:rsidR="00A73C50" w:rsidRPr="00026403" w:rsidRDefault="00A73C50" w:rsidP="00732B77">
      <w:pPr>
        <w:spacing w:after="0" w:line="240" w:lineRule="auto"/>
        <w:ind w:firstLine="709"/>
        <w:jc w:val="both"/>
        <w:rPr>
          <w:rFonts w:ascii="Times New Roman" w:eastAsia="Times New Roman" w:hAnsi="Times New Roman" w:cs="Times New Roman"/>
          <w:color w:val="444444"/>
          <w:sz w:val="28"/>
          <w:szCs w:val="28"/>
          <w:lang w:eastAsia="ru-RU"/>
        </w:rPr>
      </w:pPr>
    </w:p>
    <w:p w14:paraId="6D96C88F" w14:textId="65E17EA0" w:rsidR="00907A2A" w:rsidRDefault="00907A2A" w:rsidP="00907A2A">
      <w:pPr>
        <w:spacing w:after="0" w:line="240" w:lineRule="auto"/>
        <w:ind w:firstLine="709"/>
        <w:jc w:val="center"/>
        <w:rPr>
          <w:rFonts w:ascii="Times New Roman" w:hAnsi="Times New Roman" w:cs="Times New Roman"/>
          <w:b/>
          <w:sz w:val="28"/>
          <w:szCs w:val="28"/>
        </w:rPr>
      </w:pPr>
      <w:r w:rsidRPr="00907A2A">
        <w:rPr>
          <w:rFonts w:ascii="Times New Roman" w:hAnsi="Times New Roman" w:cs="Times New Roman"/>
          <w:b/>
          <w:sz w:val="28"/>
          <w:szCs w:val="28"/>
        </w:rPr>
        <w:lastRenderedPageBreak/>
        <w:t>ТЕМАТИКА КОТРОЛЬНЫХ РАБОТ</w:t>
      </w:r>
    </w:p>
    <w:p w14:paraId="16C3A1AF" w14:textId="77777777" w:rsidR="00907A2A" w:rsidRPr="00907A2A" w:rsidRDefault="00907A2A" w:rsidP="00907A2A">
      <w:pPr>
        <w:spacing w:after="0" w:line="240" w:lineRule="auto"/>
        <w:ind w:firstLine="709"/>
        <w:jc w:val="center"/>
        <w:rPr>
          <w:rFonts w:ascii="Times New Roman" w:hAnsi="Times New Roman" w:cs="Times New Roman"/>
          <w:b/>
          <w:sz w:val="28"/>
          <w:szCs w:val="28"/>
        </w:rPr>
      </w:pPr>
    </w:p>
    <w:p w14:paraId="4FF8440C"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 Понятие, основания и виды юридической ответственности.</w:t>
      </w:r>
    </w:p>
    <w:p w14:paraId="025771CE"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 Принципы юридической ответственности.</w:t>
      </w:r>
    </w:p>
    <w:p w14:paraId="6FB59F75"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3 История развития научных взглядов на проблемы юридической ответственности.</w:t>
      </w:r>
    </w:p>
    <w:p w14:paraId="25B3517B"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4 Понятие объекта юридической ответственности.</w:t>
      </w:r>
    </w:p>
    <w:p w14:paraId="6B499D8B"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5 Понятие и виды субъектов юридической ответственности.</w:t>
      </w:r>
    </w:p>
    <w:p w14:paraId="022DD0BD"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6 Функции юридической ответственности.</w:t>
      </w:r>
    </w:p>
    <w:p w14:paraId="32ADA439"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7 Стадии юридической ответственности.</w:t>
      </w:r>
    </w:p>
    <w:p w14:paraId="4A81F613"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8 Понятие правового регулирования, его цели.</w:t>
      </w:r>
    </w:p>
    <w:p w14:paraId="76CA1FCD"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9 Виды правового регулирования, применяемого в сфере финансовой деятельности.</w:t>
      </w:r>
    </w:p>
    <w:p w14:paraId="4332E0B3"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10 Понятие финансово-правового регулирования, его черты.</w:t>
      </w:r>
    </w:p>
    <w:p w14:paraId="11E31C28"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11 Финансово-правовое принуждение: понятие, содержание.</w:t>
      </w:r>
    </w:p>
    <w:p w14:paraId="50BBD7F0"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12 Финансово-правовая ответственность: понятие, признаки, виды.</w:t>
      </w:r>
    </w:p>
    <w:p w14:paraId="5157EEE0"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13 Принципы финансово-правовой ответственности.</w:t>
      </w:r>
    </w:p>
    <w:p w14:paraId="3573D54D"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14 Функции финансово-правовой ответственности.</w:t>
      </w:r>
    </w:p>
    <w:p w14:paraId="37CAC137"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15 Бюджетная ответственность: понятие, основание. Субъекты бюджетной ответственности.</w:t>
      </w:r>
    </w:p>
    <w:p w14:paraId="78633770"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16 Бюджетная ответственность: порядок применения.</w:t>
      </w:r>
    </w:p>
    <w:p w14:paraId="30068A02" w14:textId="6E367984"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17 Соотношение бюджетной ответственности с иными видами юридической ответственности</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в сфере бюджетной деятельности.</w:t>
      </w:r>
    </w:p>
    <w:p w14:paraId="05E92AAC"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18 Налоговая ответственность: понятие, основания применения.</w:t>
      </w:r>
    </w:p>
    <w:p w14:paraId="5D16C7F2"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19 Налоговая ответственность: порядок применения.</w:t>
      </w:r>
    </w:p>
    <w:p w14:paraId="2BFEED88" w14:textId="5716A3B2"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20 Соотношение налоговой ответственности с иными видами юридической ответственности за</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нарушения в сфере налогообложения.</w:t>
      </w:r>
    </w:p>
    <w:p w14:paraId="73CA5792" w14:textId="1CEC5D1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21 Виды юридической ответственности, применяемые за нарушения законодательства в сфере</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государственного (муниципального) кредита.</w:t>
      </w:r>
    </w:p>
    <w:p w14:paraId="578C3BED" w14:textId="2CA6CE70"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22 Основания юридической ответственности в сфере государственного (муниципального)</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кредита.</w:t>
      </w:r>
    </w:p>
    <w:p w14:paraId="7616E3E1" w14:textId="2E843705"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23 Юридическая ответственность за нарушения в сфере банковской деятельности: понятие,</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основания.</w:t>
      </w:r>
    </w:p>
    <w:p w14:paraId="628F9FFE" w14:textId="52F15669"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24 Юридическая ответственность за нарушения в сфере банковской деятельности: порядок</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применения.</w:t>
      </w:r>
    </w:p>
    <w:p w14:paraId="18BD9456" w14:textId="41C5274D"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25 Виды юридической ответственности, субъектом которых выступает кредитная</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организация.</w:t>
      </w:r>
    </w:p>
    <w:p w14:paraId="127B4C7D" w14:textId="5D19CA2E"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26 Юридическая ответственность в сфере обязательного социального страхования: виды,</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особенности правового регулирования.</w:t>
      </w:r>
    </w:p>
    <w:p w14:paraId="5E489317" w14:textId="3B9573DB"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27 Юридическая ответственность в сфере страхового дела: основания, субъекты, порядок</w:t>
      </w:r>
      <w:r>
        <w:rPr>
          <w:rFonts w:ascii="Times New Roman" w:eastAsia="Times New Roman" w:hAnsi="Times New Roman" w:cs="Times New Roman"/>
          <w:sz w:val="28"/>
          <w:szCs w:val="28"/>
          <w:lang w:eastAsia="ru-RU" w:bidi="ru-RU"/>
        </w:rPr>
        <w:t xml:space="preserve"> </w:t>
      </w:r>
      <w:r w:rsidRPr="00737204">
        <w:rPr>
          <w:rFonts w:ascii="Times New Roman" w:eastAsia="Times New Roman" w:hAnsi="Times New Roman" w:cs="Times New Roman"/>
          <w:sz w:val="28"/>
          <w:szCs w:val="28"/>
          <w:lang w:eastAsia="ru-RU" w:bidi="ru-RU"/>
        </w:rPr>
        <w:t>применения.</w:t>
      </w:r>
    </w:p>
    <w:p w14:paraId="213FD1D8" w14:textId="77777777" w:rsidR="00737204" w:rsidRPr="00737204" w:rsidRDefault="00737204" w:rsidP="00737204">
      <w:pPr>
        <w:widowControl w:val="0"/>
        <w:shd w:val="clear" w:color="auto" w:fill="FFFFFF"/>
        <w:spacing w:after="0" w:line="322" w:lineRule="exact"/>
        <w:ind w:firstLine="709"/>
        <w:jc w:val="both"/>
        <w:rPr>
          <w:rFonts w:ascii="Times New Roman" w:eastAsia="Times New Roman" w:hAnsi="Times New Roman" w:cs="Times New Roman"/>
          <w:sz w:val="28"/>
          <w:szCs w:val="28"/>
          <w:lang w:eastAsia="ru-RU" w:bidi="ru-RU"/>
        </w:rPr>
      </w:pPr>
      <w:r w:rsidRPr="00737204">
        <w:rPr>
          <w:rFonts w:ascii="Times New Roman" w:eastAsia="Times New Roman" w:hAnsi="Times New Roman" w:cs="Times New Roman"/>
          <w:sz w:val="28"/>
          <w:szCs w:val="28"/>
          <w:lang w:eastAsia="ru-RU" w:bidi="ru-RU"/>
        </w:rPr>
        <w:t>28 Виды юридической ответственности, применяемые за нарушения в сфере валютного регулирования, ее основания.</w:t>
      </w:r>
    </w:p>
    <w:sectPr w:rsidR="00737204" w:rsidRPr="00737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96895"/>
    <w:multiLevelType w:val="hybridMultilevel"/>
    <w:tmpl w:val="C2CC8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2D7A9B"/>
    <w:multiLevelType w:val="hybridMultilevel"/>
    <w:tmpl w:val="E3E8F6D8"/>
    <w:lvl w:ilvl="0" w:tplc="E80CD9DE">
      <w:start w:val="1"/>
      <w:numFmt w:val="decimal"/>
      <w:lvlText w:val="%1."/>
      <w:lvlJc w:val="left"/>
      <w:pPr>
        <w:ind w:left="1419"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1D7945"/>
    <w:multiLevelType w:val="hybridMultilevel"/>
    <w:tmpl w:val="9EE64A52"/>
    <w:lvl w:ilvl="0" w:tplc="E80CD9DE">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3D462D"/>
    <w:multiLevelType w:val="hybridMultilevel"/>
    <w:tmpl w:val="4716856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03"/>
    <w:rsid w:val="00026403"/>
    <w:rsid w:val="000E2D06"/>
    <w:rsid w:val="001744AF"/>
    <w:rsid w:val="0021671E"/>
    <w:rsid w:val="003E2231"/>
    <w:rsid w:val="00451530"/>
    <w:rsid w:val="00684D9D"/>
    <w:rsid w:val="006F5C4C"/>
    <w:rsid w:val="006F7C5B"/>
    <w:rsid w:val="00732B77"/>
    <w:rsid w:val="00737204"/>
    <w:rsid w:val="00907A2A"/>
    <w:rsid w:val="00A73C50"/>
    <w:rsid w:val="00B44D03"/>
    <w:rsid w:val="00B9713A"/>
    <w:rsid w:val="00CB389C"/>
    <w:rsid w:val="00CD3051"/>
    <w:rsid w:val="00D83784"/>
    <w:rsid w:val="00EB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43C0"/>
  <w15:chartTrackingRefBased/>
  <w15:docId w15:val="{301CAC18-AE69-4D77-9443-8B2A699F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27250">
      <w:bodyDiv w:val="1"/>
      <w:marLeft w:val="0"/>
      <w:marRight w:val="0"/>
      <w:marTop w:val="0"/>
      <w:marBottom w:val="0"/>
      <w:divBdr>
        <w:top w:val="none" w:sz="0" w:space="0" w:color="auto"/>
        <w:left w:val="none" w:sz="0" w:space="0" w:color="auto"/>
        <w:bottom w:val="none" w:sz="0" w:space="0" w:color="auto"/>
        <w:right w:val="none" w:sz="0" w:space="0" w:color="auto"/>
      </w:divBdr>
    </w:div>
    <w:div w:id="11601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c:creator>
  <cp:keywords/>
  <dc:description/>
  <cp:lastModifiedBy>medvedevsl2012@yandex.ru</cp:lastModifiedBy>
  <cp:revision>4</cp:revision>
  <dcterms:created xsi:type="dcterms:W3CDTF">2020-11-30T07:20:00Z</dcterms:created>
  <dcterms:modified xsi:type="dcterms:W3CDTF">2020-11-30T07:58:00Z</dcterms:modified>
</cp:coreProperties>
</file>