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53" w:rsidRPr="008372F3" w:rsidRDefault="00EB1353" w:rsidP="00EB1353">
      <w:pPr>
        <w:widowControl/>
        <w:jc w:val="center"/>
        <w:rPr>
          <w:b/>
          <w:bCs/>
          <w:sz w:val="26"/>
          <w:szCs w:val="26"/>
        </w:rPr>
      </w:pPr>
      <w:r w:rsidRPr="008372F3">
        <w:rPr>
          <w:b/>
          <w:bCs/>
          <w:sz w:val="26"/>
          <w:szCs w:val="26"/>
        </w:rPr>
        <w:t>Тематика выпускных квалификационных работ в 201</w:t>
      </w:r>
      <w:r w:rsidR="000320AA" w:rsidRPr="008372F3">
        <w:rPr>
          <w:b/>
          <w:bCs/>
          <w:sz w:val="26"/>
          <w:szCs w:val="26"/>
        </w:rPr>
        <w:t>8</w:t>
      </w:r>
      <w:r w:rsidRPr="008372F3">
        <w:rPr>
          <w:b/>
          <w:bCs/>
          <w:sz w:val="26"/>
          <w:szCs w:val="26"/>
        </w:rPr>
        <w:t>/201</w:t>
      </w:r>
      <w:r w:rsidR="000320AA" w:rsidRPr="008372F3">
        <w:rPr>
          <w:b/>
          <w:bCs/>
          <w:sz w:val="26"/>
          <w:szCs w:val="26"/>
        </w:rPr>
        <w:t>9</w:t>
      </w:r>
      <w:r w:rsidRPr="008372F3">
        <w:rPr>
          <w:b/>
          <w:bCs/>
          <w:sz w:val="26"/>
          <w:szCs w:val="26"/>
        </w:rPr>
        <w:t xml:space="preserve"> уч.</w:t>
      </w:r>
      <w:r w:rsidR="00A97BE9" w:rsidRPr="008372F3">
        <w:rPr>
          <w:b/>
          <w:bCs/>
          <w:sz w:val="26"/>
          <w:szCs w:val="26"/>
        </w:rPr>
        <w:t xml:space="preserve"> </w:t>
      </w:r>
      <w:r w:rsidRPr="008372F3">
        <w:rPr>
          <w:b/>
          <w:bCs/>
          <w:sz w:val="26"/>
          <w:szCs w:val="26"/>
        </w:rPr>
        <w:t>году</w:t>
      </w:r>
    </w:p>
    <w:p w:rsidR="00EB1353" w:rsidRPr="008372F3" w:rsidRDefault="00EB1353" w:rsidP="00EB1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72F3">
        <w:rPr>
          <w:rFonts w:ascii="Times New Roman" w:hAnsi="Times New Roman"/>
          <w:b/>
          <w:bCs/>
          <w:sz w:val="26"/>
          <w:szCs w:val="26"/>
        </w:rPr>
        <w:t xml:space="preserve">для бакалавров </w:t>
      </w:r>
      <w:r w:rsidRPr="008372F3">
        <w:rPr>
          <w:rFonts w:ascii="Times New Roman" w:hAnsi="Times New Roman"/>
          <w:b/>
          <w:sz w:val="26"/>
          <w:szCs w:val="26"/>
        </w:rPr>
        <w:t>по направлению подготовки</w:t>
      </w:r>
    </w:p>
    <w:p w:rsidR="00EB1353" w:rsidRPr="008372F3" w:rsidRDefault="00EB1353" w:rsidP="00EB1353">
      <w:pPr>
        <w:widowControl/>
        <w:jc w:val="center"/>
        <w:rPr>
          <w:b/>
          <w:bCs/>
          <w:sz w:val="26"/>
          <w:szCs w:val="26"/>
        </w:rPr>
      </w:pPr>
      <w:r w:rsidRPr="008372F3">
        <w:rPr>
          <w:b/>
          <w:sz w:val="26"/>
          <w:szCs w:val="26"/>
        </w:rPr>
        <w:t xml:space="preserve">38.03.01 «Экономика», </w:t>
      </w:r>
      <w:r w:rsidRPr="008372F3">
        <w:rPr>
          <w:b/>
          <w:bCs/>
          <w:sz w:val="26"/>
          <w:szCs w:val="26"/>
        </w:rPr>
        <w:t>профиль «</w:t>
      </w:r>
      <w:r w:rsidRPr="008372F3">
        <w:rPr>
          <w:b/>
          <w:sz w:val="26"/>
          <w:szCs w:val="26"/>
        </w:rPr>
        <w:t>Финансы и кредит</w:t>
      </w:r>
      <w:r w:rsidRPr="008372F3">
        <w:rPr>
          <w:b/>
          <w:bCs/>
          <w:sz w:val="26"/>
          <w:szCs w:val="26"/>
        </w:rPr>
        <w:t>»</w:t>
      </w:r>
    </w:p>
    <w:p w:rsidR="0055193B" w:rsidRDefault="0055193B" w:rsidP="00D90952">
      <w:pPr>
        <w:widowControl/>
        <w:ind w:firstLine="709"/>
        <w:jc w:val="center"/>
        <w:rPr>
          <w:b/>
          <w:bCs/>
        </w:rPr>
      </w:pPr>
      <w:bookmarkStart w:id="0" w:name="_GoBack"/>
      <w:bookmarkEnd w:id="0"/>
    </w:p>
    <w:p w:rsidR="00EB1353" w:rsidRPr="00FA41A2" w:rsidRDefault="00EB1353" w:rsidP="00D90952">
      <w:pPr>
        <w:widowControl/>
        <w:ind w:firstLine="709"/>
        <w:jc w:val="center"/>
        <w:rPr>
          <w:b/>
          <w:bCs/>
        </w:rPr>
      </w:pP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Амортизационная политика организаций и ее роль в воспроизводственном процессе.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Анализ и управление денежными потоками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Анализ рисков инвестиционных проектов.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Антикризисное управление как фактор повышения деловой активности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Бизнес-планирование для финансового оздоровления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Венчурное финансирование инвестиционных проектов.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Диагностика банкротства организации и мероприятия по повышению эффективности деятельности.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Долговое финансирование инвестиционных проектов фирм.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Инвестиционная политика в системе стратегического управления организацией.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Инновации в инвестиционном проектировании.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Комплексный анализ инновационной деятельности как инструмент обоснования управленческих решений.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Операционный </w:t>
      </w:r>
      <w:proofErr w:type="spellStart"/>
      <w:r w:rsidRPr="00FA41A2">
        <w:t>леверидж</w:t>
      </w:r>
      <w:proofErr w:type="spellEnd"/>
      <w:r w:rsidRPr="00FA41A2">
        <w:t xml:space="preserve"> как инструмент планирования прибыли от продаж.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Организация бюджетирования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Организация краткосрочного финансового планирования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Организация системы внутрифирменного планирования.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Организация финансовой политики в организации на основе бюджетирования.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и пути повышения инвестиционной привлекательности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кредитоспособности и финансовой устойчивости организации в условиях кризиса.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системы финансово-хозяйственной деятельности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стоимости акций компании.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финансового состояния организации и разработка мероприятий по его улучшению.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эффективности инвестиционных проектов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эффективности политики управления структурой капитала.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Оценка эффективности управления финансовыми ресурсами.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Политика управления затратами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Прогнозирование развития организации на основе анализа системы финансовых показателей.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Производные ценные бумаги как инструмент снижения финансового риска.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Разработка и реализация бизнес-плана инвестиционного проекта.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Разработка стратегии самофинансирования деятельности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Разработка эффективной системы управления денежными потоками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Риски при лизинговых операциях и механизмы их минимизации.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Сбалансированная система (BSC) показателей как инструмент стратегического финансового контроля.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Система управления капиталом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Слияния и поглощения: формы, методы, оценка эффективности.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Совершенствование организации финансового планирования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Стоимостные подходы к управлению бизнесом.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активами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дебиторской и кредиторской задолженностью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инвестиционными проектами.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краткосрочными обязательствами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ликвидностью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процессом реструктуризации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lastRenderedPageBreak/>
        <w:t>Управление стоимостью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Управление ценами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Финансирование российских организаций через механизм ADR.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Финансовое обеспечение политики развития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Финансовые инвестиции организаций.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Финансовые ресурсы организации и особенности их формирования в современных условиях.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Финансовый инжиниринг в системе управления организацией.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Финансовый менеджмент в государственном унитарном предприятии.</w:t>
      </w:r>
    </w:p>
    <w:p w:rsidR="0079257B" w:rsidRPr="00FA41A2" w:rsidRDefault="0079257B" w:rsidP="0079257B">
      <w:pPr>
        <w:widowControl/>
        <w:numPr>
          <w:ilvl w:val="0"/>
          <w:numId w:val="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Финансовый механизм деятельности коммерческих организаций с государственным участием.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Финансовый план как составная часть бизнес-плана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бизнес-плана вновь создаваемого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оптимальной структуры капитала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политики управления оборотными средствами в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политики управления прибылью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системы управления платежеспособностью и финансовой устойчивостью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системы управления финансовыми рисками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стратегии развития организации на основе максимизации стоимости.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финансовой политики организации в условиях рынка.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эффективной дивидендной политики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num" w:pos="720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эффективной политики управления активами организации.</w:t>
      </w:r>
    </w:p>
    <w:p w:rsidR="00D32ACC" w:rsidRPr="00FA41A2" w:rsidRDefault="00D32ACC" w:rsidP="008B1154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Формирование эффективной системы лизингового финансирования.</w:t>
      </w:r>
    </w:p>
    <w:p w:rsidR="00EB1353" w:rsidRPr="00FA41A2" w:rsidRDefault="00D32ACC" w:rsidP="00EB1353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num" w:pos="72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Ценовая политика и ее влияние на финансовые результаты деятельности организации.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FA41A2">
        <w:t>Анализ финансовой устойчивости страховой компании.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Государственное регулирование страховой деятельности. 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FA41A2">
        <w:t>Новые страховые продукты на российском страховом рынке и их эффективность.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</w:pPr>
      <w:r w:rsidRPr="00FA41A2">
        <w:t>Оптимизация и управление денежными потоками в страховой компании.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Организационные и экономические аспекты защиты интересов потребителей страховых услуг в России.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A41A2">
        <w:t>Основные направления повышения эффективности инвестиционной политики страховщика.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A41A2">
        <w:t>Особенности управления финансами страховой компании в условиях подъема и спада экономики.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</w:pPr>
      <w:r w:rsidRPr="00FA41A2">
        <w:t>Особенности, проблемы и анализ перспектив имущественного страхования.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Перспективы обязательного и добровольного страхования на национальном страховом рынке.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Перспективы развития ОСАГО в Российской Федерации.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Проблемы и перспективы развития страхования в современной России.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</w:pPr>
      <w:r w:rsidRPr="00FA41A2">
        <w:t>Проблемы слияний и поглощений на страховом рынке.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Риски страховой компании и управление ими.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Роль государства в развитии страхового рынка. </w:t>
      </w:r>
    </w:p>
    <w:p w:rsidR="00EB1353" w:rsidRPr="00FA41A2" w:rsidRDefault="00EB1353" w:rsidP="00EB1353">
      <w:pPr>
        <w:pStyle w:val="a7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FA41A2">
        <w:t>Современная российская практика ипотечного страхования: анализ и проблемы.</w:t>
      </w:r>
    </w:p>
    <w:p w:rsidR="00EB1353" w:rsidRPr="00FA41A2" w:rsidRDefault="00EB1353" w:rsidP="00EB1353">
      <w:pPr>
        <w:pStyle w:val="xmsonormal"/>
        <w:numPr>
          <w:ilvl w:val="0"/>
          <w:numId w:val="1"/>
        </w:numPr>
        <w:tabs>
          <w:tab w:val="left" w:pos="1134"/>
        </w:tabs>
        <w:ind w:left="0" w:firstLine="709"/>
      </w:pPr>
      <w:r w:rsidRPr="00FA41A2">
        <w:t>Современная финансовая политика страховой компании.</w:t>
      </w:r>
    </w:p>
    <w:p w:rsidR="0079257B" w:rsidRPr="00FA41A2" w:rsidRDefault="00EB1353" w:rsidP="0079257B">
      <w:pPr>
        <w:pStyle w:val="xmsonormal"/>
        <w:numPr>
          <w:ilvl w:val="0"/>
          <w:numId w:val="1"/>
        </w:numPr>
        <w:tabs>
          <w:tab w:val="left" w:pos="1134"/>
        </w:tabs>
        <w:spacing w:before="0" w:beforeAutospacing="0" w:after="200" w:afterAutospacing="0" w:line="276" w:lineRule="auto"/>
        <w:ind w:left="0" w:firstLine="709"/>
      </w:pPr>
      <w:r w:rsidRPr="00FA41A2">
        <w:t>Страхование жизни как альтернативный инструмент вложения денег.</w:t>
      </w:r>
      <w:r w:rsidR="0079257B" w:rsidRPr="00FA41A2">
        <w:br w:type="page"/>
      </w:r>
    </w:p>
    <w:p w:rsidR="008B1154" w:rsidRPr="00FA41A2" w:rsidRDefault="008B1154" w:rsidP="0079257B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lastRenderedPageBreak/>
        <w:t>Анализ деятельности коммерческого банка на фондовом рынке.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Анализ инвестиционной деятельности коммерческого банка в современных условиях.</w:t>
      </w:r>
    </w:p>
    <w:p w:rsidR="008B1154" w:rsidRPr="00FA41A2" w:rsidRDefault="008B1154" w:rsidP="0079257B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>Антикризисное управление в коммерческом банке на современном этапе.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Валютные операции коммерческих банков. </w:t>
      </w:r>
    </w:p>
    <w:p w:rsidR="008B1154" w:rsidRPr="00FA41A2" w:rsidRDefault="008B1154" w:rsidP="0079257B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Вексельные операции коммерческих банков. 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Влияние кризиса на структуру активов коммерческого банка.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Денежно-кредитная политика ЦБ РФ: теоретические и практические аспекты.</w:t>
      </w:r>
    </w:p>
    <w:p w:rsidR="008B1154" w:rsidRPr="00FA41A2" w:rsidRDefault="008B1154" w:rsidP="0079257B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bCs/>
        </w:rPr>
      </w:pPr>
      <w:r w:rsidRPr="00FA41A2">
        <w:rPr>
          <w:bCs/>
        </w:rPr>
        <w:t xml:space="preserve">Деятельность коммерческих банков по противодействию легализации доходов, полученных преступным путем. 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Деятельность коммерческого банка как агента валютного контроля. 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Инструменты привлечения средств коммерческими банками и оценка их эффективности.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37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Интернет-технологии: их роль и место в развитии банковских услуг.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096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Информационные технологии и их использование в развитии коммерческого банка.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Источники прибыльности коммерческого банка и способы их оценки в современной экономике.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Кассовые операции коммерческих банков.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rPr>
          <w:bCs/>
        </w:rPr>
        <w:t xml:space="preserve">Кредитная политика коммерческого банка в современных условиях.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4678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Кредитный риск: оценка и методы управления. 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Лизинговые операции коммерческих банков.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Межбанковские операции коммерческого банка: анализ современной практики.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Место и роль небанковских кредитных организаций в банковской системе России.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Место и роль региональных банков в банковской системе России.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096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Методы управления кредитным риском.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Национальная платежная система Российской Федерации: проблемы и перспективы развития.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Новые технологии предоставления банковских кредитов физическим лицам.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Образовательные кредиты и их использование в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rPr>
          <w:rFonts w:eastAsia="Arial"/>
        </w:rPr>
        <w:t xml:space="preserve">Операции коммерческих банков с </w:t>
      </w:r>
      <w:r w:rsidRPr="00FA41A2">
        <w:t xml:space="preserve">драгоценными металлами. 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Организация и проблемы кредитования предприятий малого и среднего бизнеса в российских коммерческих банках.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Организация работы коммерческого банка на финансовом рынке.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4678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Организация работы кредитных организаций с производными финансовыми инструментами.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Особенности и проблемы кредитования сельхозпроизводителей в коммерческом банке.</w:t>
      </w:r>
    </w:p>
    <w:p w:rsidR="008B1154" w:rsidRPr="00FA41A2" w:rsidRDefault="008B1154" w:rsidP="0079257B">
      <w:pPr>
        <w:widowControl/>
        <w:numPr>
          <w:ilvl w:val="0"/>
          <w:numId w:val="1"/>
        </w:numPr>
        <w:tabs>
          <w:tab w:val="left" w:pos="-6521"/>
          <w:tab w:val="left" w:pos="-6096"/>
          <w:tab w:val="left" w:pos="851"/>
          <w:tab w:val="left" w:pos="1134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Особенности управления инвестиционным портфелем коммерческого банка. 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Оценка эффективности работы банка с проблемными кредитами.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Перспективы развития партнерства банков с базовой и универсальной лицензией в России.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Перспективы развития розничных банковских депозитных продуктов.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Перспективы развития рынка банковских продуктов и услуг.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Перспективы развития факторинга в коммерческом банке.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Потребительские кредиты: проблемы развития в современных условиях.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Преимущества и недостатки современной системы санации банков в России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Проблема независимости центральных банков в современных условиях.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Проблемы и перспективы использования </w:t>
      </w:r>
      <w:proofErr w:type="spellStart"/>
      <w:r w:rsidRPr="00FA41A2">
        <w:t>криптовалют</w:t>
      </w:r>
      <w:proofErr w:type="spellEnd"/>
      <w:r w:rsidRPr="00FA41A2">
        <w:t xml:space="preserve"> в банковской сфере России.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Проблемы и перспективы развития банков с базовой лицензией в России.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Проблемы и перспективы развития электронных денег.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Процентная политика коммерческого банка.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bCs/>
        </w:rPr>
      </w:pPr>
      <w:r w:rsidRPr="00FA41A2">
        <w:rPr>
          <w:bCs/>
        </w:rPr>
        <w:t>Процентная политика коммерческого банка: особенности её формирования в современных условиях.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lastRenderedPageBreak/>
        <w:t>Развитие автокредитования в коммерческом банке.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валютных операций в коммерческом банке.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37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деятельности банка по привлечению средств физических лиц.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Развитие деятельности коммерческих банков на рынке ценных бумаг.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ипотечного кредитования в России: проблемы и перспективы.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кредитной деятельности коммерческого банка.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Развитие методов оценки финансовой устойчивости коммерческих банков.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Развитие надзора за деятельностью кредитных организаций в России.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операций коммерческих банков с депозитными и сберегательными сертификатами.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37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Развитие операций коммерческого банка с банковскими картами.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bCs/>
        </w:rPr>
      </w:pPr>
      <w:r w:rsidRPr="00FA41A2">
        <w:t xml:space="preserve">Развитие потребительского кредитования в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Развитие рынка ипотечного кредитования в Алтайском крае.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37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Развитие системы дистанционного обслуживания в коммерческих банках. 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Развитие системы кредитования малого и среднего бизнеса в российских коммерческих банках.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Развитие системы надзора за деятельностью коммерческих банков в России.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Развитие системы обеспечения возвратности кредита в современных условиях. 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Развитие системы работы банка с проблемными кредитами. 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Региональные банки: проблемы существования и перспективы развития.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>Реорганизация коммерческого банка в целях оптимизации его деятельности.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Рефинансирование ипотечных жилищных кредитов в Алтайском крае и его перспективы.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74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Роль межбанковских кредитных операций в деятельности коммерческого банка.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Российские и зарубежные методики оценки кредитоспособности заемщика коммерческого банка.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Рынок ипотечного жилищного кредитования в РФ: тенденции, проблемы и перспективы развития в современных условиях.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379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Санация кредитных организаций как способ оздоровления банковской системы России.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Совершенствование депозитной политики коммерческого банка на современном этапе.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Совершенствование механизма рефинансирования Банка России.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Совершенствование организации процесса потребительского кредитования в коммерческом банке.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 xml:space="preserve">Совершенствование управления кредитным портфелем коммерческого банка в современных условиях.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Современная практика и направления развития кредитования населения коммерческими банками.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Современная практика и новые явления в оценке кредитоспособности заемщика.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 Современная практика кредитования корпоративных клиентов.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Современная практика оценки достаточности собственного капитала коммерческого банка.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Современная практика проведения внутреннего контроля в коммерческом банке.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Современные методы управления ликвидностью коммерческого банка.</w:t>
      </w:r>
    </w:p>
    <w:p w:rsidR="008B1154" w:rsidRPr="00FA41A2" w:rsidRDefault="008B1154" w:rsidP="008B1154">
      <w:pPr>
        <w:numPr>
          <w:ilvl w:val="0"/>
          <w:numId w:val="1"/>
        </w:numPr>
        <w:shd w:val="clear" w:color="auto" w:fill="FFFFFF"/>
        <w:tabs>
          <w:tab w:val="left" w:pos="-6521"/>
          <w:tab w:val="left" w:pos="-6237"/>
          <w:tab w:val="left" w:pos="851"/>
          <w:tab w:val="left" w:pos="1134"/>
          <w:tab w:val="left" w:pos="1276"/>
        </w:tabs>
        <w:suppressAutoHyphens/>
        <w:autoSpaceDN/>
        <w:adjustRightInd/>
        <w:ind w:left="0" w:firstLine="709"/>
        <w:jc w:val="both"/>
      </w:pPr>
      <w:r w:rsidRPr="00FA41A2">
        <w:t>Современные проблемы организации долгосрочного кредитования в коммерческом банке.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93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Современные проблемы формирования ресурсной базы коммерческих банков.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Современные тенденции развития активных операций коммерческого банка.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Сравнительный анализ собственных и привлеченных средств коммерческого банка (в разрезе крупных и региональных банков).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Тенденции и перспективы развития активных операций российских коммерческих банков.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lastRenderedPageBreak/>
        <w:t>Тенденции развития пассивных операций коммерческого банка на современном этапе.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Тенденции развития рынка потребительского кредитования.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доходностью активов в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Управление капиталом в коммерческом банке на современном этапе.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096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капиталом и ликвидностью в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Управление кредитным портфелем коммерческого банка.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портфелем ценных бумаг в коммерческом банке: проблемы и перспективы.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521"/>
          <w:tab w:val="left" w:pos="-6096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процентным риском.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процентными и непроцентными расходами коммерческого банка.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6237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 Управление ресурсной базой коммерческого банка и его особенности в современных условиях.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4678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риском несбалансированной ликвидности в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-4678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 xml:space="preserve">Управление риском несбалансированной ликвидности в современном коммерческом банке. 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r w:rsidRPr="00FA41A2">
        <w:t>Управление собственными средствами коммерческого банка.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</w:pPr>
      <w:proofErr w:type="spellStart"/>
      <w:r w:rsidRPr="00FA41A2">
        <w:t>Факторинговые</w:t>
      </w:r>
      <w:proofErr w:type="spellEnd"/>
      <w:r w:rsidRPr="00FA41A2">
        <w:t xml:space="preserve"> услуги коммерческого банка. 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>Финансовая модернизация кредитных организаций: современная практика и оценка эффективности.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FA41A2">
        <w:rPr>
          <w:rFonts w:eastAsiaTheme="minorHAnsi"/>
          <w:lang w:eastAsia="en-US"/>
        </w:rPr>
        <w:t xml:space="preserve">Формирование системы регулирования современного оборота </w:t>
      </w:r>
      <w:proofErr w:type="spellStart"/>
      <w:r w:rsidRPr="00FA41A2">
        <w:rPr>
          <w:rFonts w:eastAsiaTheme="minorHAnsi"/>
          <w:lang w:eastAsia="en-US"/>
        </w:rPr>
        <w:t>криптовалют</w:t>
      </w:r>
      <w:proofErr w:type="spellEnd"/>
      <w:r w:rsidRPr="00FA41A2">
        <w:rPr>
          <w:rFonts w:eastAsiaTheme="minorHAnsi"/>
          <w:lang w:eastAsia="en-US"/>
        </w:rPr>
        <w:t>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Центральный Банк РФ как финансовый </w:t>
      </w:r>
      <w:proofErr w:type="spellStart"/>
      <w:r w:rsidRPr="00FA41A2">
        <w:t>мегарегулятор</w:t>
      </w:r>
      <w:proofErr w:type="spellEnd"/>
      <w:r w:rsidRPr="00FA41A2">
        <w:t>: проблемы и пути решения.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Экономические нормативы деятельности банков как фактор обеспечения устойчивости банковской системы.</w:t>
      </w:r>
    </w:p>
    <w:p w:rsidR="0079257B" w:rsidRPr="00FA41A2" w:rsidRDefault="0079257B" w:rsidP="0079257B">
      <w:pPr>
        <w:widowControl/>
        <w:tabs>
          <w:tab w:val="left" w:pos="851"/>
          <w:tab w:val="left" w:pos="1134"/>
          <w:tab w:val="left" w:pos="1276"/>
        </w:tabs>
        <w:autoSpaceDE/>
        <w:autoSpaceDN/>
        <w:adjustRightInd/>
        <w:ind w:left="709"/>
        <w:jc w:val="both"/>
      </w:pP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Бюджетная политика публично-правового образования и оценка ее эффективности.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Бюджетное устройство и бюджетный процесс в РФ в современных условиях.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Государственная финансовая поддержка реализации инвестиционных проектов, повышение ее эффективности.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Государственная финансовая поддержка субъектов малого и среднего предпринимательства: проблемы и совершенствование.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Государственные программы и оценка эффективности их реализации.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Государственный финансовый контроль за расходами бюджета на реализацию государственных программ публично-правового образования.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Государственный финансовый контроль и его реализация в бюджетном процессе.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Долговая политика публично-правового образования и оценка ее результативности.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Инструменты государственной финансовой поддержки сельского хозяйства, повышение их эффективности.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Методы государственного финансового регулирования и оценка их эффективности.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Налоговая политика государства и оценка ее эффективности.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Налоговая политика государства: тенденции, проблемы и направления совершенствования.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Налоговое планирование и оптимизация налоговых платежей организации.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Обеспечение сбалансированности бюджета публично-правового образования.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Обязательное пенсионное страхование и негосударственное пенсионное обеспечение в Российской Федерации.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Оптимизация налоговой нагрузки хозяйствующего субъекта в условиях свободного выбора режима налогообложения.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Организация внешнего государственного финансового контроля в РФ и направления его совершенствования.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Организация внутреннего государственного финансового контроля в РФ.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Особенности формирования бюджетов Федерального и территориальных фондов обязательного медицинского страхования.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lastRenderedPageBreak/>
        <w:t xml:space="preserve"> Особенности формирования и использования бюджета Пенсионного фонда Российской Федерации.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Особенности формирования и использования бюджета Фонда социального страхования Российской Федерации.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Оценка инвестиционной политики публично-правового образования.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Оценка эффективности деятельности главного распорядителя бюджетных средств в современных условиях (на материалах ГРБС).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Пенсионная система РФ: теория и практика реформирования (на материалах территориального органа Пенсионного фонда РФ).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b/>
        </w:rPr>
      </w:pPr>
      <w:r w:rsidRPr="00FA41A2">
        <w:rPr>
          <w:bCs/>
        </w:rPr>
        <w:t xml:space="preserve"> Проблемы взимания страховых взносов и реализации социальных гарантий граждан в РФ.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Проблемы обеспечения открытости и прозрачности управления государственными (муниципальными) финансами.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Проблемы реализации государственного финансового контроля в публично-правовом образовании.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Проблемы управления государственными финансами в Российской Федерации и повышения его качества.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Проблемы управления муниципальными финансами в Российской Федерации и повышения его качества.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Публично-правовое образование в системе межбюджетных отношений.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Развитие инструментов программно-целевого управления государственными (муниципальными) финансами.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Развитие налогового администрирования в РФ.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Реализация контрактной системы закупок в государственном секторе экономики.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Роль налоговых доходов в формировании бюджета публично-правового образования.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>Роль неналоговых доходов в формировании бюджета публично-правового образования.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rPr>
          <w:bCs/>
        </w:rPr>
        <w:t xml:space="preserve"> Роль обязательных страховых взносов в формировании бюджетов государственных внебюджетных фондов.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Роль органов государственного финансового контроля в управлении расходами бюджета публично-правового образования.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Таможенная политика РФ и ее взаимосвязь с налоговой политикой государства.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FA41A2">
        <w:t xml:space="preserve"> Финансовое обеспечение социальной защиты материнства и детства в Российской Федерации.</w:t>
      </w:r>
    </w:p>
    <w:p w:rsidR="008B1154" w:rsidRPr="00FA41A2" w:rsidRDefault="008B1154" w:rsidP="008B1154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FA41A2">
        <w:t xml:space="preserve"> Финансовые аспекты государственно-частного партнерства в социальной сфере.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Финансовые аспекты деятельности государственного (муниципального) учреждения (на материалах казенного, бюджетного или автономного учреждения).</w:t>
      </w:r>
    </w:p>
    <w:p w:rsidR="008B1154" w:rsidRPr="00FA41A2" w:rsidRDefault="008B1154" w:rsidP="008B1154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Финансовые аспекты деятельности некоммерческих организаций (на материалах некоммерческой организации).</w:t>
      </w:r>
    </w:p>
    <w:p w:rsidR="008B1154" w:rsidRPr="00FA41A2" w:rsidRDefault="008B1154" w:rsidP="008B1154">
      <w:pPr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Формирование налоговых доходов бюджетов публично-правовых образований и пути их увеличения (на примере федерального бюджета, бюджета субъекта РФ или местного бюджета).</w:t>
      </w:r>
    </w:p>
    <w:p w:rsidR="00D32ACC" w:rsidRDefault="008B1154" w:rsidP="0079257B">
      <w:pPr>
        <w:pStyle w:val="a7"/>
        <w:widowControl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jc w:val="both"/>
      </w:pPr>
      <w:r w:rsidRPr="00FA41A2">
        <w:t xml:space="preserve"> Целевые программы и оценка их эффективности (на примере федеральных, региональных или муниципальных целевых программ).</w:t>
      </w:r>
    </w:p>
    <w:p w:rsidR="002B587F" w:rsidRDefault="002B587F" w:rsidP="002B587F">
      <w:pPr>
        <w:pStyle w:val="a7"/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709"/>
        <w:jc w:val="both"/>
      </w:pPr>
    </w:p>
    <w:p w:rsidR="002B587F" w:rsidRDefault="002B587F" w:rsidP="002B587F">
      <w:pPr>
        <w:pStyle w:val="a7"/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709"/>
        <w:jc w:val="both"/>
      </w:pPr>
    </w:p>
    <w:p w:rsidR="002B587F" w:rsidRDefault="002B587F" w:rsidP="002B587F">
      <w:pPr>
        <w:pStyle w:val="a7"/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color w:val="000000"/>
          <w:shd w:val="clear" w:color="auto" w:fill="FFFFFF"/>
        </w:rPr>
      </w:pPr>
    </w:p>
    <w:p w:rsidR="002B587F" w:rsidRDefault="002B587F" w:rsidP="002B587F">
      <w:pPr>
        <w:pStyle w:val="a7"/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Зав. кафедрой «Финансы и </w:t>
      </w:r>
      <w:proofErr w:type="gramStart"/>
      <w:r>
        <w:rPr>
          <w:color w:val="000000"/>
          <w:shd w:val="clear" w:color="auto" w:fill="FFFFFF"/>
        </w:rPr>
        <w:t xml:space="preserve">кредит»   </w:t>
      </w:r>
      <w:proofErr w:type="gramEnd"/>
      <w:r>
        <w:rPr>
          <w:color w:val="000000"/>
          <w:shd w:val="clear" w:color="auto" w:fill="FFFFFF"/>
        </w:rPr>
        <w:t xml:space="preserve">                                                           Т.В. Пирогова</w:t>
      </w:r>
    </w:p>
    <w:p w:rsidR="002B587F" w:rsidRPr="00FA41A2" w:rsidRDefault="002B587F" w:rsidP="002B587F">
      <w:pPr>
        <w:pStyle w:val="a7"/>
        <w:widowControl/>
        <w:tabs>
          <w:tab w:val="left" w:pos="851"/>
          <w:tab w:val="left" w:pos="993"/>
          <w:tab w:val="left" w:pos="1134"/>
          <w:tab w:val="left" w:pos="1276"/>
        </w:tabs>
        <w:autoSpaceDE/>
        <w:autoSpaceDN/>
        <w:adjustRightInd/>
        <w:ind w:left="709"/>
        <w:jc w:val="both"/>
      </w:pPr>
    </w:p>
    <w:sectPr w:rsidR="002B587F" w:rsidRPr="00FA41A2" w:rsidSect="002B587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425"/>
    <w:multiLevelType w:val="hybridMultilevel"/>
    <w:tmpl w:val="F5AC91C2"/>
    <w:lvl w:ilvl="0" w:tplc="432683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47D6B"/>
    <w:multiLevelType w:val="hybridMultilevel"/>
    <w:tmpl w:val="78E2F9E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E81091"/>
    <w:multiLevelType w:val="hybridMultilevel"/>
    <w:tmpl w:val="D48C95E6"/>
    <w:lvl w:ilvl="0" w:tplc="D3668E1C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3B"/>
    <w:rsid w:val="000320AA"/>
    <w:rsid w:val="00075990"/>
    <w:rsid w:val="0012402C"/>
    <w:rsid w:val="001B3671"/>
    <w:rsid w:val="00240AE5"/>
    <w:rsid w:val="002B587F"/>
    <w:rsid w:val="002E5D79"/>
    <w:rsid w:val="00396E77"/>
    <w:rsid w:val="0055193B"/>
    <w:rsid w:val="00572935"/>
    <w:rsid w:val="00590C26"/>
    <w:rsid w:val="00592703"/>
    <w:rsid w:val="0064225F"/>
    <w:rsid w:val="00656588"/>
    <w:rsid w:val="006A4C8C"/>
    <w:rsid w:val="0079257B"/>
    <w:rsid w:val="008234D1"/>
    <w:rsid w:val="008372F3"/>
    <w:rsid w:val="008458D2"/>
    <w:rsid w:val="008B1154"/>
    <w:rsid w:val="008D116D"/>
    <w:rsid w:val="008F26EC"/>
    <w:rsid w:val="00914515"/>
    <w:rsid w:val="00943B72"/>
    <w:rsid w:val="00A30C47"/>
    <w:rsid w:val="00A97BE9"/>
    <w:rsid w:val="00AB6FC6"/>
    <w:rsid w:val="00AE5B5E"/>
    <w:rsid w:val="00B677E9"/>
    <w:rsid w:val="00C50D34"/>
    <w:rsid w:val="00C66607"/>
    <w:rsid w:val="00C80468"/>
    <w:rsid w:val="00C8718F"/>
    <w:rsid w:val="00CB1AC1"/>
    <w:rsid w:val="00D13CB4"/>
    <w:rsid w:val="00D32ACC"/>
    <w:rsid w:val="00D90952"/>
    <w:rsid w:val="00DC1855"/>
    <w:rsid w:val="00DE5BC9"/>
    <w:rsid w:val="00E32685"/>
    <w:rsid w:val="00EB1353"/>
    <w:rsid w:val="00EE6419"/>
    <w:rsid w:val="00F731D6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61AF-EC0F-42F6-ACCA-6C10815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193B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193B"/>
    <w:rPr>
      <w:rFonts w:ascii="Consolas" w:eastAsia="Calibri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unhideWhenUsed/>
    <w:rsid w:val="0055193B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51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0952"/>
    <w:pPr>
      <w:ind w:left="720"/>
      <w:contextualSpacing/>
    </w:pPr>
  </w:style>
  <w:style w:type="paragraph" w:customStyle="1" w:styleId="xmsonormal">
    <w:name w:val="x_msonormal"/>
    <w:basedOn w:val="a"/>
    <w:rsid w:val="00EB1353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58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B95A2F0B6613489BC82A68AD0985F5" ma:contentTypeVersion="1" ma:contentTypeDescription="Создание документа." ma:contentTypeScope="" ma:versionID="5d853fb202e85cdbffa195935fc43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4B43-FC62-41AC-B8BC-4AE3BC70E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DB5B2-723A-46E9-9BDD-B9B284AB9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A5CF95-C03B-45CA-8B78-7CBC4DD5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Иванова Елена Юрьевна</cp:lastModifiedBy>
  <cp:revision>4</cp:revision>
  <cp:lastPrinted>2017-11-27T02:50:00Z</cp:lastPrinted>
  <dcterms:created xsi:type="dcterms:W3CDTF">2018-11-19T09:22:00Z</dcterms:created>
  <dcterms:modified xsi:type="dcterms:W3CDTF">2019-04-16T08:18:00Z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0x01010042B95A2F0B6613489BC82A68AD0985F5</vt:lpwstr>
  </property>
</Properties>
</file>