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334B7" w14:textId="77777777" w:rsidR="00114083" w:rsidRPr="00797DDA" w:rsidRDefault="00114083" w:rsidP="0011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8"/>
        </w:rPr>
      </w:pPr>
      <w:bookmarkStart w:id="0" w:name="_GoBack"/>
      <w:r w:rsidRPr="00797DDA"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bookmarkEnd w:id="0"/>
    <w:p w14:paraId="4FBA21A1" w14:textId="77777777" w:rsidR="00114083" w:rsidRPr="00797DDA" w:rsidRDefault="00114083" w:rsidP="0011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</w:rPr>
      </w:pPr>
      <w:r w:rsidRPr="00797DDA">
        <w:rPr>
          <w:rFonts w:ascii="Times New Roman" w:hAnsi="Times New Roman" w:cs="Times New Roman"/>
          <w:spacing w:val="8"/>
        </w:rPr>
        <w:t>учреждение высшего образования</w:t>
      </w:r>
    </w:p>
    <w:p w14:paraId="32A8EC77" w14:textId="77777777" w:rsidR="00114083" w:rsidRPr="00797DDA" w:rsidRDefault="00114083" w:rsidP="0011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</w:rPr>
      </w:pPr>
      <w:r w:rsidRPr="00797DDA">
        <w:rPr>
          <w:rFonts w:ascii="Times New Roman" w:hAnsi="Times New Roman" w:cs="Times New Roman"/>
          <w:b/>
          <w:spacing w:val="8"/>
        </w:rPr>
        <w:t>«Финансовый университет при Правительстве Российской Федерации»</w:t>
      </w:r>
    </w:p>
    <w:p w14:paraId="158455F1" w14:textId="77777777" w:rsidR="00114083" w:rsidRPr="00797DDA" w:rsidRDefault="00114083" w:rsidP="0011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</w:rPr>
      </w:pPr>
      <w:r w:rsidRPr="00797DDA">
        <w:rPr>
          <w:rFonts w:ascii="Times New Roman" w:hAnsi="Times New Roman" w:cs="Times New Roman"/>
          <w:b/>
          <w:spacing w:val="8"/>
        </w:rPr>
        <w:t>Алтайский филиал Финуниверситета</w:t>
      </w:r>
    </w:p>
    <w:p w14:paraId="10E1C7AF" w14:textId="77777777" w:rsidR="00114083" w:rsidRPr="00797DDA" w:rsidRDefault="00114083" w:rsidP="0011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8"/>
        </w:rPr>
      </w:pPr>
    </w:p>
    <w:p w14:paraId="40B642D7" w14:textId="77777777" w:rsidR="00114083" w:rsidRPr="00797DDA" w:rsidRDefault="00114083" w:rsidP="0011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</w:rPr>
      </w:pPr>
      <w:r w:rsidRPr="00797DDA">
        <w:rPr>
          <w:rFonts w:ascii="Times New Roman" w:hAnsi="Times New Roman" w:cs="Times New Roman"/>
          <w:b/>
          <w:spacing w:val="8"/>
        </w:rPr>
        <w:t>Аннотация программы повышения квалификации</w:t>
      </w:r>
    </w:p>
    <w:p w14:paraId="4B0BCC2E" w14:textId="1382A39D" w:rsidR="00463B71" w:rsidRPr="00797DDA" w:rsidRDefault="00463B71" w:rsidP="00463B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97DDA">
        <w:rPr>
          <w:rFonts w:ascii="Times New Roman" w:hAnsi="Times New Roman" w:cs="Times New Roman"/>
          <w:b/>
          <w:bCs/>
          <w:color w:val="000000"/>
        </w:rPr>
        <w:t>«</w:t>
      </w:r>
      <w:bookmarkStart w:id="1" w:name="_Hlk56971243"/>
      <w:r w:rsidR="00797DDA" w:rsidRPr="00797DDA">
        <w:rPr>
          <w:rFonts w:ascii="Times New Roman" w:hAnsi="Times New Roman" w:cs="Times New Roman"/>
          <w:b/>
          <w:bCs/>
          <w:color w:val="000000"/>
        </w:rPr>
        <w:t>Интернет-маркетинг</w:t>
      </w:r>
      <w:r w:rsidRPr="00797DDA">
        <w:rPr>
          <w:rFonts w:ascii="Times New Roman" w:hAnsi="Times New Roman" w:cs="Times New Roman"/>
          <w:b/>
          <w:bCs/>
          <w:color w:val="000000"/>
        </w:rPr>
        <w:t>»</w:t>
      </w:r>
    </w:p>
    <w:bookmarkEnd w:id="1"/>
    <w:p w14:paraId="37270BC3" w14:textId="77777777" w:rsidR="00B75922" w:rsidRPr="00797DDA" w:rsidRDefault="00B75922" w:rsidP="0011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</w:rPr>
      </w:pPr>
    </w:p>
    <w:p w14:paraId="4696B856" w14:textId="50CCD0E4" w:rsidR="00114083" w:rsidRPr="00797DDA" w:rsidRDefault="00797DDA" w:rsidP="0011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</w:rPr>
      </w:pPr>
      <w:r w:rsidRPr="00797DDA">
        <w:rPr>
          <w:rFonts w:ascii="Times New Roman" w:hAnsi="Times New Roman" w:cs="Times New Roman"/>
          <w:b/>
          <w:spacing w:val="8"/>
        </w:rPr>
        <w:t xml:space="preserve">18 </w:t>
      </w:r>
      <w:r w:rsidR="00114083" w:rsidRPr="00797DDA">
        <w:rPr>
          <w:rFonts w:ascii="Times New Roman" w:hAnsi="Times New Roman" w:cs="Times New Roman"/>
          <w:b/>
          <w:spacing w:val="8"/>
        </w:rPr>
        <w:t>час</w:t>
      </w:r>
      <w:r w:rsidRPr="00797DDA">
        <w:rPr>
          <w:rFonts w:ascii="Times New Roman" w:hAnsi="Times New Roman" w:cs="Times New Roman"/>
          <w:b/>
          <w:spacing w:val="8"/>
        </w:rPr>
        <w:t>ов</w:t>
      </w:r>
    </w:p>
    <w:p w14:paraId="1F2A990E" w14:textId="77777777" w:rsidR="00114083" w:rsidRPr="00797DDA" w:rsidRDefault="00114083" w:rsidP="0011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</w:rPr>
      </w:pPr>
    </w:p>
    <w:p w14:paraId="403C5734" w14:textId="098B3EEB" w:rsidR="00B75922" w:rsidRPr="00797DDA" w:rsidRDefault="00114083" w:rsidP="00797DD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97DDA">
        <w:rPr>
          <w:rFonts w:ascii="Times New Roman" w:hAnsi="Times New Roman" w:cs="Times New Roman"/>
          <w:b/>
        </w:rPr>
        <w:t xml:space="preserve">Цель: </w:t>
      </w:r>
      <w:r w:rsidR="00797DDA" w:rsidRPr="00797DDA">
        <w:rPr>
          <w:rFonts w:ascii="Times New Roman" w:hAnsi="Times New Roman" w:cs="Times New Roman"/>
        </w:rPr>
        <w:t>формирование у слушателей профессиональных компетенций в сфере разработки и реализации стратегии продвижения веб-сайтов, интерактивных приложений, информационных ресурсов, товаров и услуг в информационно-телекоммуникационной сети «Интернет».</w:t>
      </w:r>
      <w:r w:rsidR="00797DDA" w:rsidRPr="00797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7DDA" w:rsidRPr="00797DDA">
        <w:rPr>
          <w:rFonts w:ascii="Times New Roman" w:hAnsi="Times New Roman" w:cs="Times New Roman"/>
        </w:rPr>
        <w:t>Программа разработана с учетом требований профессионального стандарта «Специалист по интернет-маркетингу» утв. Приказом Минтруда России от 19.02.19 №95н.</w:t>
      </w:r>
    </w:p>
    <w:p w14:paraId="4069D4CD" w14:textId="77777777" w:rsidR="00463B71" w:rsidRPr="00797DDA" w:rsidRDefault="00463B71" w:rsidP="00114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81449A9" w14:textId="11942054" w:rsidR="00B75922" w:rsidRPr="00797DDA" w:rsidRDefault="00B75922" w:rsidP="00797DDA">
      <w:pPr>
        <w:spacing w:after="0" w:line="240" w:lineRule="auto"/>
        <w:jc w:val="both"/>
        <w:rPr>
          <w:rFonts w:ascii="Times New Roman" w:hAnsi="Times New Roman"/>
        </w:rPr>
      </w:pPr>
      <w:r w:rsidRPr="00797DDA">
        <w:rPr>
          <w:rFonts w:ascii="Times New Roman" w:hAnsi="Times New Roman" w:cs="Times New Roman"/>
          <w:b/>
        </w:rPr>
        <w:t xml:space="preserve">            </w:t>
      </w:r>
      <w:r w:rsidR="00114083" w:rsidRPr="00797DDA">
        <w:rPr>
          <w:rFonts w:ascii="Times New Roman" w:hAnsi="Times New Roman" w:cs="Times New Roman"/>
          <w:b/>
        </w:rPr>
        <w:t>Категория слушателей</w:t>
      </w:r>
      <w:r w:rsidR="00114083" w:rsidRPr="00797DDA">
        <w:rPr>
          <w:rFonts w:ascii="Times New Roman" w:hAnsi="Times New Roman" w:cs="Times New Roman"/>
        </w:rPr>
        <w:t>:</w:t>
      </w:r>
      <w:r w:rsidR="00797DDA" w:rsidRPr="00797DDA">
        <w:rPr>
          <w:rFonts w:ascii="Times New Roman" w:hAnsi="Times New Roman"/>
        </w:rPr>
        <w:t xml:space="preserve"> </w:t>
      </w:r>
      <w:r w:rsidR="00797DDA" w:rsidRPr="00797DDA">
        <w:rPr>
          <w:rFonts w:ascii="Times New Roman" w:hAnsi="Times New Roman" w:cs="Times New Roman"/>
          <w:shd w:val="clear" w:color="auto" w:fill="FFFFFF"/>
        </w:rPr>
        <w:t>маркетологи</w:t>
      </w:r>
    </w:p>
    <w:p w14:paraId="0ED6A395" w14:textId="77777777" w:rsidR="00463B71" w:rsidRPr="00797DDA" w:rsidRDefault="00463B71" w:rsidP="00463B71">
      <w:pPr>
        <w:spacing w:after="0" w:line="240" w:lineRule="auto"/>
        <w:rPr>
          <w:rFonts w:ascii="Times New Roman" w:hAnsi="Times New Roman" w:cs="Times New Roman"/>
        </w:rPr>
      </w:pPr>
    </w:p>
    <w:p w14:paraId="12E0049C" w14:textId="29B9A78D" w:rsidR="00B75922" w:rsidRPr="00797DDA" w:rsidRDefault="00B75922" w:rsidP="00B75922">
      <w:pPr>
        <w:widowControl w:val="0"/>
        <w:spacing w:after="0" w:line="220" w:lineRule="auto"/>
        <w:ind w:left="108" w:right="-20"/>
        <w:rPr>
          <w:rFonts w:ascii="Times New Roman" w:hAnsi="Times New Roman"/>
          <w:b/>
          <w:bCs/>
          <w:color w:val="000000"/>
          <w:w w:val="82"/>
          <w:lang w:eastAsia="ru-RU"/>
        </w:rPr>
      </w:pPr>
      <w:r w:rsidRPr="00797DDA">
        <w:rPr>
          <w:rFonts w:ascii="Times New Roman" w:hAnsi="Times New Roman"/>
          <w:b/>
          <w:bCs/>
          <w:color w:val="000000"/>
          <w:w w:val="113"/>
          <w:lang w:eastAsia="ru-RU"/>
        </w:rPr>
        <w:t xml:space="preserve">         В</w:t>
      </w:r>
      <w:r w:rsidRPr="00797DDA">
        <w:rPr>
          <w:rFonts w:ascii="Times New Roman" w:hAnsi="Times New Roman"/>
          <w:b/>
          <w:bCs/>
          <w:color w:val="000000"/>
          <w:spacing w:val="4"/>
          <w:lang w:eastAsia="ru-RU"/>
        </w:rPr>
        <w:t xml:space="preserve"> </w:t>
      </w:r>
      <w:r w:rsidRPr="00797DDA">
        <w:rPr>
          <w:rFonts w:ascii="Times New Roman" w:hAnsi="Times New Roman"/>
          <w:b/>
          <w:bCs/>
          <w:color w:val="000000"/>
          <w:w w:val="97"/>
          <w:lang w:eastAsia="ru-RU"/>
        </w:rPr>
        <w:t>р</w:t>
      </w:r>
      <w:r w:rsidRPr="00797DDA">
        <w:rPr>
          <w:rFonts w:ascii="Times New Roman" w:hAnsi="Times New Roman"/>
          <w:b/>
          <w:bCs/>
          <w:color w:val="000000"/>
          <w:w w:val="84"/>
          <w:lang w:eastAsia="ru-RU"/>
        </w:rPr>
        <w:t>е</w:t>
      </w:r>
      <w:r w:rsidRPr="00797DDA">
        <w:rPr>
          <w:rFonts w:ascii="Times New Roman" w:hAnsi="Times New Roman"/>
          <w:b/>
          <w:bCs/>
          <w:color w:val="000000"/>
          <w:spacing w:val="1"/>
          <w:w w:val="91"/>
          <w:lang w:eastAsia="ru-RU"/>
        </w:rPr>
        <w:t>з</w:t>
      </w:r>
      <w:r w:rsidRPr="00797DDA">
        <w:rPr>
          <w:rFonts w:ascii="Times New Roman" w:hAnsi="Times New Roman"/>
          <w:b/>
          <w:bCs/>
          <w:color w:val="000000"/>
          <w:w w:val="92"/>
          <w:lang w:eastAsia="ru-RU"/>
        </w:rPr>
        <w:t>у</w:t>
      </w:r>
      <w:r w:rsidRPr="00797DDA">
        <w:rPr>
          <w:rFonts w:ascii="Times New Roman" w:hAnsi="Times New Roman"/>
          <w:b/>
          <w:bCs/>
          <w:color w:val="000000"/>
          <w:spacing w:val="1"/>
          <w:w w:val="97"/>
          <w:lang w:eastAsia="ru-RU"/>
        </w:rPr>
        <w:t>л</w:t>
      </w:r>
      <w:r w:rsidRPr="00797DDA">
        <w:rPr>
          <w:rFonts w:ascii="Times New Roman" w:hAnsi="Times New Roman"/>
          <w:b/>
          <w:bCs/>
          <w:color w:val="000000"/>
          <w:w w:val="93"/>
          <w:lang w:eastAsia="ru-RU"/>
        </w:rPr>
        <w:t>ь</w:t>
      </w:r>
      <w:r w:rsidRPr="00797DDA">
        <w:rPr>
          <w:rFonts w:ascii="Times New Roman" w:hAnsi="Times New Roman"/>
          <w:b/>
          <w:bCs/>
          <w:color w:val="000000"/>
          <w:w w:val="106"/>
          <w:lang w:eastAsia="ru-RU"/>
        </w:rPr>
        <w:t>т</w:t>
      </w:r>
      <w:r w:rsidRPr="00797DDA">
        <w:rPr>
          <w:rFonts w:ascii="Times New Roman" w:hAnsi="Times New Roman"/>
          <w:b/>
          <w:bCs/>
          <w:color w:val="000000"/>
          <w:w w:val="85"/>
          <w:lang w:eastAsia="ru-RU"/>
        </w:rPr>
        <w:t>а</w:t>
      </w:r>
      <w:r w:rsidRPr="00797DDA">
        <w:rPr>
          <w:rFonts w:ascii="Times New Roman" w:hAnsi="Times New Roman"/>
          <w:b/>
          <w:bCs/>
          <w:color w:val="000000"/>
          <w:w w:val="106"/>
          <w:lang w:eastAsia="ru-RU"/>
        </w:rPr>
        <w:t>т</w:t>
      </w:r>
      <w:r w:rsidRPr="00797DDA">
        <w:rPr>
          <w:rFonts w:ascii="Times New Roman" w:hAnsi="Times New Roman"/>
          <w:b/>
          <w:bCs/>
          <w:color w:val="000000"/>
          <w:w w:val="84"/>
          <w:lang w:eastAsia="ru-RU"/>
        </w:rPr>
        <w:t>е</w:t>
      </w:r>
      <w:r w:rsidRPr="00797DDA">
        <w:rPr>
          <w:rFonts w:ascii="Times New Roman" w:hAnsi="Times New Roman"/>
          <w:b/>
          <w:bCs/>
          <w:color w:val="000000"/>
          <w:spacing w:val="5"/>
          <w:lang w:eastAsia="ru-RU"/>
        </w:rPr>
        <w:t xml:space="preserve"> </w:t>
      </w:r>
      <w:r w:rsidRPr="00797DDA">
        <w:rPr>
          <w:rFonts w:ascii="Times New Roman" w:hAnsi="Times New Roman"/>
          <w:b/>
          <w:bCs/>
          <w:color w:val="000000"/>
          <w:w w:val="97"/>
          <w:lang w:eastAsia="ru-RU"/>
        </w:rPr>
        <w:t>о</w:t>
      </w:r>
      <w:r w:rsidRPr="00797DDA">
        <w:rPr>
          <w:rFonts w:ascii="Times New Roman" w:hAnsi="Times New Roman"/>
          <w:b/>
          <w:bCs/>
          <w:color w:val="000000"/>
          <w:w w:val="99"/>
          <w:lang w:eastAsia="ru-RU"/>
        </w:rPr>
        <w:t>с</w:t>
      </w:r>
      <w:r w:rsidRPr="00797DDA">
        <w:rPr>
          <w:rFonts w:ascii="Times New Roman" w:hAnsi="Times New Roman"/>
          <w:b/>
          <w:bCs/>
          <w:color w:val="000000"/>
          <w:w w:val="89"/>
          <w:lang w:eastAsia="ru-RU"/>
        </w:rPr>
        <w:t>в</w:t>
      </w:r>
      <w:r w:rsidRPr="00797DDA">
        <w:rPr>
          <w:rFonts w:ascii="Times New Roman" w:hAnsi="Times New Roman"/>
          <w:b/>
          <w:bCs/>
          <w:color w:val="000000"/>
          <w:w w:val="97"/>
          <w:lang w:eastAsia="ru-RU"/>
        </w:rPr>
        <w:t>о</w:t>
      </w:r>
      <w:r w:rsidRPr="00797DDA">
        <w:rPr>
          <w:rFonts w:ascii="Times New Roman" w:hAnsi="Times New Roman"/>
          <w:b/>
          <w:bCs/>
          <w:color w:val="000000"/>
          <w:w w:val="84"/>
          <w:lang w:eastAsia="ru-RU"/>
        </w:rPr>
        <w:t>е</w:t>
      </w:r>
      <w:r w:rsidRPr="00797DDA">
        <w:rPr>
          <w:rFonts w:ascii="Times New Roman" w:hAnsi="Times New Roman"/>
          <w:b/>
          <w:bCs/>
          <w:color w:val="000000"/>
          <w:w w:val="102"/>
          <w:lang w:eastAsia="ru-RU"/>
        </w:rPr>
        <w:t>н</w:t>
      </w:r>
      <w:r w:rsidRPr="00797DDA">
        <w:rPr>
          <w:rFonts w:ascii="Times New Roman" w:hAnsi="Times New Roman"/>
          <w:b/>
          <w:bCs/>
          <w:color w:val="000000"/>
          <w:w w:val="101"/>
          <w:lang w:eastAsia="ru-RU"/>
        </w:rPr>
        <w:t>и</w:t>
      </w:r>
      <w:r w:rsidRPr="00797DDA">
        <w:rPr>
          <w:rFonts w:ascii="Times New Roman" w:hAnsi="Times New Roman"/>
          <w:b/>
          <w:bCs/>
          <w:color w:val="000000"/>
          <w:w w:val="87"/>
          <w:lang w:eastAsia="ru-RU"/>
        </w:rPr>
        <w:t>я</w:t>
      </w:r>
      <w:r w:rsidRPr="00797DDA">
        <w:rPr>
          <w:rFonts w:ascii="Times New Roman" w:hAnsi="Times New Roman"/>
          <w:b/>
          <w:bCs/>
          <w:color w:val="000000"/>
          <w:spacing w:val="5"/>
          <w:lang w:eastAsia="ru-RU"/>
        </w:rPr>
        <w:t xml:space="preserve"> </w:t>
      </w:r>
      <w:r w:rsidRPr="00797DDA">
        <w:rPr>
          <w:rFonts w:ascii="Times New Roman" w:hAnsi="Times New Roman"/>
          <w:b/>
          <w:bCs/>
          <w:color w:val="000000"/>
          <w:w w:val="104"/>
          <w:lang w:eastAsia="ru-RU"/>
        </w:rPr>
        <w:t>п</w:t>
      </w:r>
      <w:r w:rsidRPr="00797DDA">
        <w:rPr>
          <w:rFonts w:ascii="Times New Roman" w:hAnsi="Times New Roman"/>
          <w:b/>
          <w:bCs/>
          <w:color w:val="000000"/>
          <w:w w:val="97"/>
          <w:lang w:eastAsia="ru-RU"/>
        </w:rPr>
        <w:t>ро</w:t>
      </w:r>
      <w:r w:rsidRPr="00797DDA">
        <w:rPr>
          <w:rFonts w:ascii="Times New Roman" w:hAnsi="Times New Roman"/>
          <w:b/>
          <w:bCs/>
          <w:color w:val="000000"/>
          <w:w w:val="103"/>
          <w:lang w:eastAsia="ru-RU"/>
        </w:rPr>
        <w:t>г</w:t>
      </w:r>
      <w:r w:rsidRPr="00797DDA">
        <w:rPr>
          <w:rFonts w:ascii="Times New Roman" w:hAnsi="Times New Roman"/>
          <w:b/>
          <w:bCs/>
          <w:color w:val="000000"/>
          <w:w w:val="97"/>
          <w:lang w:eastAsia="ru-RU"/>
        </w:rPr>
        <w:t>р</w:t>
      </w:r>
      <w:r w:rsidRPr="00797DDA">
        <w:rPr>
          <w:rFonts w:ascii="Times New Roman" w:hAnsi="Times New Roman"/>
          <w:b/>
          <w:bCs/>
          <w:color w:val="000000"/>
          <w:spacing w:val="1"/>
          <w:w w:val="85"/>
          <w:lang w:eastAsia="ru-RU"/>
        </w:rPr>
        <w:t>а</w:t>
      </w:r>
      <w:r w:rsidRPr="00797DDA">
        <w:rPr>
          <w:rFonts w:ascii="Times New Roman" w:hAnsi="Times New Roman"/>
          <w:b/>
          <w:bCs/>
          <w:color w:val="000000"/>
          <w:w w:val="87"/>
          <w:lang w:eastAsia="ru-RU"/>
        </w:rPr>
        <w:t>мм</w:t>
      </w:r>
      <w:r w:rsidRPr="00797DDA">
        <w:rPr>
          <w:rFonts w:ascii="Times New Roman" w:hAnsi="Times New Roman"/>
          <w:b/>
          <w:bCs/>
          <w:color w:val="000000"/>
          <w:w w:val="94"/>
          <w:lang w:eastAsia="ru-RU"/>
        </w:rPr>
        <w:t>ы</w:t>
      </w:r>
      <w:r w:rsidRPr="00797DDA">
        <w:rPr>
          <w:rFonts w:ascii="Times New Roman" w:hAnsi="Times New Roman"/>
          <w:b/>
          <w:bCs/>
          <w:color w:val="000000"/>
          <w:spacing w:val="5"/>
          <w:lang w:eastAsia="ru-RU"/>
        </w:rPr>
        <w:t xml:space="preserve"> </w:t>
      </w:r>
      <w:r w:rsidRPr="00797DDA">
        <w:rPr>
          <w:rFonts w:ascii="Times New Roman" w:hAnsi="Times New Roman"/>
          <w:b/>
          <w:bCs/>
          <w:color w:val="000000"/>
          <w:w w:val="104"/>
          <w:lang w:eastAsia="ru-RU"/>
        </w:rPr>
        <w:t>п</w:t>
      </w:r>
      <w:r w:rsidRPr="00797DDA">
        <w:rPr>
          <w:rFonts w:ascii="Times New Roman" w:hAnsi="Times New Roman"/>
          <w:b/>
          <w:bCs/>
          <w:color w:val="000000"/>
          <w:w w:val="97"/>
          <w:lang w:eastAsia="ru-RU"/>
        </w:rPr>
        <w:t>р</w:t>
      </w:r>
      <w:r w:rsidRPr="00797DDA">
        <w:rPr>
          <w:rFonts w:ascii="Times New Roman" w:hAnsi="Times New Roman"/>
          <w:b/>
          <w:bCs/>
          <w:color w:val="000000"/>
          <w:w w:val="84"/>
          <w:lang w:eastAsia="ru-RU"/>
        </w:rPr>
        <w:t>е</w:t>
      </w:r>
      <w:r w:rsidRPr="00797DDA">
        <w:rPr>
          <w:rFonts w:ascii="Times New Roman" w:hAnsi="Times New Roman"/>
          <w:b/>
          <w:bCs/>
          <w:color w:val="000000"/>
          <w:w w:val="106"/>
          <w:lang w:eastAsia="ru-RU"/>
        </w:rPr>
        <w:t>т</w:t>
      </w:r>
      <w:r w:rsidRPr="00797DDA">
        <w:rPr>
          <w:rFonts w:ascii="Times New Roman" w:hAnsi="Times New Roman"/>
          <w:b/>
          <w:bCs/>
          <w:color w:val="000000"/>
          <w:spacing w:val="1"/>
          <w:w w:val="84"/>
          <w:lang w:eastAsia="ru-RU"/>
        </w:rPr>
        <w:t>е</w:t>
      </w:r>
      <w:r w:rsidRPr="00797DDA">
        <w:rPr>
          <w:rFonts w:ascii="Times New Roman" w:hAnsi="Times New Roman"/>
          <w:b/>
          <w:bCs/>
          <w:color w:val="000000"/>
          <w:w w:val="102"/>
          <w:lang w:eastAsia="ru-RU"/>
        </w:rPr>
        <w:t>н</w:t>
      </w:r>
      <w:r w:rsidRPr="00797DDA">
        <w:rPr>
          <w:rFonts w:ascii="Times New Roman" w:hAnsi="Times New Roman"/>
          <w:b/>
          <w:bCs/>
          <w:color w:val="000000"/>
          <w:w w:val="84"/>
          <w:lang w:eastAsia="ru-RU"/>
        </w:rPr>
        <w:t>де</w:t>
      </w:r>
      <w:r w:rsidRPr="00797DDA">
        <w:rPr>
          <w:rFonts w:ascii="Times New Roman" w:hAnsi="Times New Roman"/>
          <w:b/>
          <w:bCs/>
          <w:color w:val="000000"/>
          <w:w w:val="102"/>
          <w:lang w:eastAsia="ru-RU"/>
        </w:rPr>
        <w:t>н</w:t>
      </w:r>
      <w:r w:rsidRPr="00797DDA">
        <w:rPr>
          <w:rFonts w:ascii="Times New Roman" w:hAnsi="Times New Roman"/>
          <w:b/>
          <w:bCs/>
          <w:color w:val="000000"/>
          <w:w w:val="106"/>
          <w:lang w:eastAsia="ru-RU"/>
        </w:rPr>
        <w:t>т</w:t>
      </w:r>
      <w:r w:rsidRPr="00797DDA">
        <w:rPr>
          <w:rFonts w:ascii="Times New Roman" w:hAnsi="Times New Roman"/>
          <w:b/>
          <w:bCs/>
          <w:color w:val="000000"/>
          <w:spacing w:val="5"/>
          <w:lang w:eastAsia="ru-RU"/>
        </w:rPr>
        <w:t xml:space="preserve"> </w:t>
      </w:r>
      <w:r w:rsidRPr="00797DDA">
        <w:rPr>
          <w:rFonts w:ascii="Times New Roman" w:hAnsi="Times New Roman"/>
          <w:b/>
          <w:bCs/>
          <w:color w:val="000000"/>
          <w:spacing w:val="-2"/>
          <w:w w:val="84"/>
          <w:lang w:eastAsia="ru-RU"/>
        </w:rPr>
        <w:t>д</w:t>
      </w:r>
      <w:r w:rsidRPr="00797DDA">
        <w:rPr>
          <w:rFonts w:ascii="Times New Roman" w:hAnsi="Times New Roman"/>
          <w:b/>
          <w:bCs/>
          <w:color w:val="000000"/>
          <w:w w:val="97"/>
          <w:lang w:eastAsia="ru-RU"/>
        </w:rPr>
        <w:t>о</w:t>
      </w:r>
      <w:r w:rsidRPr="00797DDA">
        <w:rPr>
          <w:rFonts w:ascii="Times New Roman" w:hAnsi="Times New Roman"/>
          <w:b/>
          <w:bCs/>
          <w:color w:val="000000"/>
          <w:spacing w:val="-1"/>
          <w:w w:val="97"/>
          <w:lang w:eastAsia="ru-RU"/>
        </w:rPr>
        <w:t>л</w:t>
      </w:r>
      <w:r w:rsidRPr="00797DDA">
        <w:rPr>
          <w:rFonts w:ascii="Times New Roman" w:hAnsi="Times New Roman"/>
          <w:b/>
          <w:bCs/>
          <w:color w:val="000000"/>
          <w:w w:val="91"/>
          <w:lang w:eastAsia="ru-RU"/>
        </w:rPr>
        <w:t>ж</w:t>
      </w:r>
      <w:r w:rsidRPr="00797DDA">
        <w:rPr>
          <w:rFonts w:ascii="Times New Roman" w:hAnsi="Times New Roman"/>
          <w:b/>
          <w:bCs/>
          <w:color w:val="000000"/>
          <w:w w:val="84"/>
          <w:lang w:eastAsia="ru-RU"/>
        </w:rPr>
        <w:t>е</w:t>
      </w:r>
      <w:r w:rsidRPr="00797DDA">
        <w:rPr>
          <w:rFonts w:ascii="Times New Roman" w:hAnsi="Times New Roman"/>
          <w:b/>
          <w:bCs/>
          <w:color w:val="000000"/>
          <w:w w:val="102"/>
          <w:lang w:eastAsia="ru-RU"/>
        </w:rPr>
        <w:t>н</w:t>
      </w:r>
      <w:r w:rsidR="00463B71" w:rsidRPr="00797DDA">
        <w:rPr>
          <w:rFonts w:ascii="Times New Roman" w:hAnsi="Times New Roman"/>
          <w:b/>
          <w:bCs/>
          <w:color w:val="000000"/>
          <w:spacing w:val="5"/>
          <w:lang w:eastAsia="ru-RU"/>
        </w:rPr>
        <w:t>:</w:t>
      </w:r>
    </w:p>
    <w:p w14:paraId="1BAA1F49" w14:textId="77777777" w:rsidR="00797DDA" w:rsidRPr="00797DDA" w:rsidRDefault="00797DDA" w:rsidP="00797DDA">
      <w:pPr>
        <w:pStyle w:val="a4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797DDA">
        <w:rPr>
          <w:i/>
          <w:sz w:val="22"/>
          <w:szCs w:val="22"/>
          <w:u w:val="single"/>
        </w:rPr>
        <w:t>Уметь:</w:t>
      </w:r>
      <w:r w:rsidRPr="00797DDA">
        <w:rPr>
          <w:sz w:val="22"/>
          <w:szCs w:val="22"/>
        </w:rPr>
        <w:t xml:space="preserve"> составлять список ключевых слов и словосочетаний, отражающих специфику веб-сайта, расширять и изменять список ключевых слов, отражающих специфику веб-сайта, размещать тексты на веб-сайте с учетом факторов внутренней поисковой оптимизации, оптимизировать гипертекстовую разметку веб-сайта, оптимизировать метаинформацию страницы, подбирать площадки для размещения информации о продвигаемом вебсайте, оценивать подобранные площадки с точки зрения их соответствия тематике продвигаемого веб-сайта, размещать информацию о продвигаемом веб-сайте на выбранных площадках, оценивать подобранные словосочетания с точки зрения их соответствия тематике веб-сайта, подбирать ключевые слова и словосочетания для показа контекстно-</w:t>
      </w:r>
      <w:proofErr w:type="spellStart"/>
      <w:r w:rsidRPr="00797DDA">
        <w:rPr>
          <w:sz w:val="22"/>
          <w:szCs w:val="22"/>
        </w:rPr>
        <w:t>медийных</w:t>
      </w:r>
      <w:proofErr w:type="spellEnd"/>
      <w:r w:rsidRPr="00797DDA">
        <w:rPr>
          <w:sz w:val="22"/>
          <w:szCs w:val="22"/>
        </w:rPr>
        <w:t xml:space="preserve"> объявлений, оценивать подобранные ключевые слова и словосочетания с точки зрения их соответствия тематике рекламируемого веб-сайта, составлять тексты рекламных объявлений в контекстно-</w:t>
      </w:r>
      <w:proofErr w:type="spellStart"/>
      <w:r w:rsidRPr="00797DDA">
        <w:rPr>
          <w:sz w:val="22"/>
          <w:szCs w:val="22"/>
        </w:rPr>
        <w:t>медийной</w:t>
      </w:r>
      <w:proofErr w:type="spellEnd"/>
      <w:r w:rsidRPr="00797DDA">
        <w:rPr>
          <w:sz w:val="22"/>
          <w:szCs w:val="22"/>
        </w:rPr>
        <w:t xml:space="preserve"> сети, оценивать места размещения контекстно-</w:t>
      </w:r>
      <w:proofErr w:type="spellStart"/>
      <w:r w:rsidRPr="00797DDA">
        <w:rPr>
          <w:sz w:val="22"/>
          <w:szCs w:val="22"/>
        </w:rPr>
        <w:t>медийных</w:t>
      </w:r>
      <w:proofErr w:type="spellEnd"/>
      <w:r w:rsidRPr="00797DDA">
        <w:rPr>
          <w:sz w:val="22"/>
          <w:szCs w:val="22"/>
        </w:rPr>
        <w:t xml:space="preserve"> рекламных объявлений с точки зрения их соответствия целям рекламной кампании, размещать текстовые рекламные объявления в контекстно-</w:t>
      </w:r>
      <w:proofErr w:type="spellStart"/>
      <w:r w:rsidRPr="00797DDA">
        <w:rPr>
          <w:sz w:val="22"/>
          <w:szCs w:val="22"/>
        </w:rPr>
        <w:t>медийной</w:t>
      </w:r>
      <w:proofErr w:type="spellEnd"/>
      <w:r w:rsidRPr="00797DDA">
        <w:rPr>
          <w:sz w:val="22"/>
          <w:szCs w:val="22"/>
        </w:rPr>
        <w:t xml:space="preserve"> системе, размещать </w:t>
      </w:r>
      <w:proofErr w:type="spellStart"/>
      <w:r w:rsidRPr="00797DDA">
        <w:rPr>
          <w:sz w:val="22"/>
          <w:szCs w:val="22"/>
        </w:rPr>
        <w:t>медийные</w:t>
      </w:r>
      <w:proofErr w:type="spellEnd"/>
      <w:r w:rsidRPr="00797DDA">
        <w:rPr>
          <w:sz w:val="22"/>
          <w:szCs w:val="22"/>
        </w:rPr>
        <w:t xml:space="preserve"> рекламные объявления в контекстно-</w:t>
      </w:r>
      <w:proofErr w:type="spellStart"/>
      <w:r w:rsidRPr="00797DDA">
        <w:rPr>
          <w:sz w:val="22"/>
          <w:szCs w:val="22"/>
        </w:rPr>
        <w:t>медийной</w:t>
      </w:r>
      <w:proofErr w:type="spellEnd"/>
      <w:r w:rsidRPr="00797DDA">
        <w:rPr>
          <w:sz w:val="22"/>
          <w:szCs w:val="22"/>
        </w:rPr>
        <w:t xml:space="preserve"> системе, иное, согласно перечню трудовых действий, утвержденных Приказом Минтруда России от 19.02.19 №95н «Об утверждении профессионального стандарта «Специалист по интернет-маркетингу».</w:t>
      </w:r>
    </w:p>
    <w:p w14:paraId="687EF83A" w14:textId="77777777" w:rsidR="00797DDA" w:rsidRPr="00797DDA" w:rsidRDefault="00797DDA" w:rsidP="00797DDA">
      <w:pPr>
        <w:pStyle w:val="a4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797DDA">
        <w:rPr>
          <w:i/>
          <w:sz w:val="22"/>
          <w:szCs w:val="22"/>
          <w:u w:val="single"/>
        </w:rPr>
        <w:t>Владеть:</w:t>
      </w:r>
      <w:r w:rsidRPr="00797DDA">
        <w:rPr>
          <w:sz w:val="22"/>
          <w:szCs w:val="22"/>
        </w:rPr>
        <w:t xml:space="preserve"> навыками использования программных средств и платформ для подбора и анализа ключевых слов и словосочетаний, анализа полученного списка ключевых слов и словосочетаний с точки зрения соответствия техническому заданию, оформления списка ключевых слов, размещения текстовой и графической информации на страницах вебсайта, редактирования гипертекстовой разметки веб-сайта с использованием систем администрирования, проверки гипертекстовой разметки веб-сайта на соответствие отраслевым стандартам, работы с графическим и текстовым редактором,  анализа ресурсов информационно-телекоммуникационной сети «Интернет» для размещения информации о продвигаемом веб-сайте, выбора разделов и места на страницах партнерских веб-сайтов для размещения информации о продвигаемом веб-сайте, составления текстов, включающих ссылки на продвигаемый веб-сайт для размещения на веб-сайтах партнеров, использования системы размещения контекстно-</w:t>
      </w:r>
      <w:proofErr w:type="spellStart"/>
      <w:r w:rsidRPr="00797DDA">
        <w:rPr>
          <w:sz w:val="22"/>
          <w:szCs w:val="22"/>
        </w:rPr>
        <w:t>медийной</w:t>
      </w:r>
      <w:proofErr w:type="spellEnd"/>
      <w:r w:rsidRPr="00797DDA">
        <w:rPr>
          <w:sz w:val="22"/>
          <w:szCs w:val="22"/>
        </w:rPr>
        <w:t xml:space="preserve"> рекламы, составления рекламных объявлений, привлекательных для целевой аудитории продвигаемого веб-сайта, использования системы размещения контекстно-</w:t>
      </w:r>
      <w:proofErr w:type="spellStart"/>
      <w:r w:rsidRPr="00797DDA">
        <w:rPr>
          <w:sz w:val="22"/>
          <w:szCs w:val="22"/>
        </w:rPr>
        <w:t>медийной</w:t>
      </w:r>
      <w:proofErr w:type="spellEnd"/>
      <w:r w:rsidRPr="00797DDA">
        <w:rPr>
          <w:sz w:val="22"/>
          <w:szCs w:val="22"/>
        </w:rPr>
        <w:t xml:space="preserve"> рекламы, группировки объявления по темам и направлениям, контроля места размещения контекстно-</w:t>
      </w:r>
      <w:proofErr w:type="spellStart"/>
      <w:r w:rsidRPr="00797DDA">
        <w:rPr>
          <w:sz w:val="22"/>
          <w:szCs w:val="22"/>
        </w:rPr>
        <w:t>медийной</w:t>
      </w:r>
      <w:proofErr w:type="spellEnd"/>
      <w:r w:rsidRPr="00797DDA">
        <w:rPr>
          <w:sz w:val="22"/>
          <w:szCs w:val="22"/>
        </w:rPr>
        <w:t xml:space="preserve"> рекламы, анализа рекламных объявлений на соответствие выданному техническому заданию, использования системы размещения контекстно-</w:t>
      </w:r>
      <w:proofErr w:type="spellStart"/>
      <w:r w:rsidRPr="00797DDA">
        <w:rPr>
          <w:sz w:val="22"/>
          <w:szCs w:val="22"/>
        </w:rPr>
        <w:t>медийной</w:t>
      </w:r>
      <w:proofErr w:type="spellEnd"/>
      <w:r w:rsidRPr="00797DDA">
        <w:rPr>
          <w:sz w:val="22"/>
          <w:szCs w:val="22"/>
        </w:rPr>
        <w:t xml:space="preserve"> рекламы, использования специальных профессиональные сервисов для оценки стоимости перехода, анализа изменения стоимости клика по ссылке на </w:t>
      </w:r>
      <w:r w:rsidRPr="00797DDA">
        <w:rPr>
          <w:sz w:val="22"/>
          <w:szCs w:val="22"/>
        </w:rPr>
        <w:lastRenderedPageBreak/>
        <w:t>рекламируемый веб-сайт во время проведения контекстно-</w:t>
      </w:r>
      <w:proofErr w:type="spellStart"/>
      <w:r w:rsidRPr="00797DDA">
        <w:rPr>
          <w:sz w:val="22"/>
          <w:szCs w:val="22"/>
        </w:rPr>
        <w:t>медийной</w:t>
      </w:r>
      <w:proofErr w:type="spellEnd"/>
      <w:r w:rsidRPr="00797DDA">
        <w:rPr>
          <w:sz w:val="22"/>
          <w:szCs w:val="22"/>
        </w:rPr>
        <w:t xml:space="preserve"> рекламной кампании, иное, согласно перечню трудовых действий, утвержденных Приказом Минтруда России от 10.09.19 №611н «Об утверждении профессионального стандарта «Специалист по операциям с недвижимостью».</w:t>
      </w:r>
    </w:p>
    <w:p w14:paraId="6A05B890" w14:textId="77777777" w:rsidR="00797DDA" w:rsidRPr="00797DDA" w:rsidRDefault="00797DDA" w:rsidP="00797DDA">
      <w:pPr>
        <w:pStyle w:val="a4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797DDA">
        <w:rPr>
          <w:i/>
          <w:sz w:val="22"/>
          <w:szCs w:val="22"/>
          <w:u w:val="single"/>
        </w:rPr>
        <w:t>Знать:</w:t>
      </w:r>
      <w:r w:rsidRPr="00797DDA">
        <w:rPr>
          <w:i/>
          <w:sz w:val="22"/>
          <w:szCs w:val="22"/>
        </w:rPr>
        <w:t xml:space="preserve"> </w:t>
      </w:r>
      <w:r w:rsidRPr="00797DDA">
        <w:rPr>
          <w:sz w:val="22"/>
          <w:szCs w:val="22"/>
        </w:rPr>
        <w:t>виды поисковых запросов пользователей в информационно-телекоммуникационной сети «Интернет», программные средства и платформы для подбора ключевых слов и словосочетаний, отражающих специфику веб-сайта, основы компьютерной грамотности, правила реферирования и аннотирования текстов, инструменты сбора и анализа поисковых запросов, основы гипертекстовой разметки, особенности работы систем управления веб-сайтами, особенности функционирования поисковых систем, правила формирования служебного файла, размещенного в корневом каталоге веб-сайта и сообщающего поисковым машинам алгоритм индексации содержимого веб-сайта, правила формирования основных тегов (заголовок страницы, ключевые слова страницы, описание страницы), особенности функционирования поисковых систем, основы компьютерной грамотности, правила деловой переписки, правила реферирования, аннотирования и редактирования текстов, основы копирайтинга и веб-</w:t>
      </w:r>
      <w:proofErr w:type="spellStart"/>
      <w:r w:rsidRPr="00797DDA">
        <w:rPr>
          <w:sz w:val="22"/>
          <w:szCs w:val="22"/>
        </w:rPr>
        <w:t>райтинга</w:t>
      </w:r>
      <w:proofErr w:type="spellEnd"/>
      <w:r w:rsidRPr="00797DDA">
        <w:rPr>
          <w:sz w:val="22"/>
          <w:szCs w:val="22"/>
        </w:rPr>
        <w:t>, методы обработки текстовой и графической информации, основы контекстно-</w:t>
      </w:r>
      <w:proofErr w:type="spellStart"/>
      <w:r w:rsidRPr="00797DDA">
        <w:rPr>
          <w:sz w:val="22"/>
          <w:szCs w:val="22"/>
        </w:rPr>
        <w:t>медийной</w:t>
      </w:r>
      <w:proofErr w:type="spellEnd"/>
      <w:r w:rsidRPr="00797DDA">
        <w:rPr>
          <w:sz w:val="22"/>
          <w:szCs w:val="22"/>
        </w:rPr>
        <w:t xml:space="preserve"> рекламы в информационно-телекоммуникационной сети «Интернет», иное, согласно перечню трудовых действий, утвержденных Приказом Минтруда России от 10.09.19 №611н «Об утверждении профессионального стандарта «Специалист по операциям с недвижимостью».</w:t>
      </w:r>
    </w:p>
    <w:p w14:paraId="7C97DCED" w14:textId="6E2A2ADC" w:rsidR="00114083" w:rsidRPr="00797DDA" w:rsidRDefault="00114083" w:rsidP="00B75922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97DDA">
        <w:rPr>
          <w:rFonts w:ascii="Times New Roman" w:hAnsi="Times New Roman" w:cs="Times New Roman"/>
          <w:b/>
        </w:rPr>
        <w:t>Форм</w:t>
      </w:r>
      <w:r w:rsidR="00B75922" w:rsidRPr="00797DDA">
        <w:rPr>
          <w:rFonts w:ascii="Times New Roman" w:hAnsi="Times New Roman" w:cs="Times New Roman"/>
          <w:b/>
        </w:rPr>
        <w:t>а обучения:</w:t>
      </w:r>
    </w:p>
    <w:p w14:paraId="3F47311A" w14:textId="613D8FEF" w:rsidR="00114083" w:rsidRPr="00797DDA" w:rsidRDefault="00B75922" w:rsidP="00114083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2" w:name="_Hlk44257172"/>
      <w:r w:rsidRPr="00797DDA">
        <w:rPr>
          <w:rFonts w:ascii="Times New Roman" w:eastAsia="Times New Roman" w:hAnsi="Times New Roman"/>
          <w:lang w:eastAsia="ru-RU"/>
        </w:rPr>
        <w:t>очно-заочная с применением дистанционных образовательных технологий</w:t>
      </w:r>
      <w:bookmarkEnd w:id="2"/>
    </w:p>
    <w:p w14:paraId="11C7ACF4" w14:textId="77777777" w:rsidR="00B75922" w:rsidRPr="00797DDA" w:rsidRDefault="00B75922" w:rsidP="00114083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9339AE6" w14:textId="3442BA0C" w:rsidR="00114083" w:rsidRPr="00797DDA" w:rsidRDefault="00114083" w:rsidP="00114083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97DDA">
        <w:rPr>
          <w:rFonts w:ascii="Times New Roman" w:hAnsi="Times New Roman" w:cs="Times New Roman"/>
          <w:b/>
        </w:rPr>
        <w:t xml:space="preserve">Итоговая аттестация осуществляется в форме зачета. </w:t>
      </w:r>
    </w:p>
    <w:p w14:paraId="7EE83B0B" w14:textId="77777777" w:rsidR="00B75922" w:rsidRPr="00797DDA" w:rsidRDefault="00B75922" w:rsidP="00114083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3BCA24F9" w14:textId="77777777" w:rsidR="00114083" w:rsidRPr="00797DDA" w:rsidRDefault="00114083" w:rsidP="00114083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7DDA">
        <w:rPr>
          <w:rFonts w:ascii="Times New Roman" w:hAnsi="Times New Roman" w:cs="Times New Roman"/>
        </w:rPr>
        <w:t xml:space="preserve">По итогам обучения слушателей получат </w:t>
      </w:r>
      <w:r w:rsidRPr="00797DDA">
        <w:rPr>
          <w:rFonts w:ascii="Times New Roman" w:hAnsi="Times New Roman" w:cs="Times New Roman"/>
          <w:b/>
        </w:rPr>
        <w:t>удостоверение о повышении квалификации.</w:t>
      </w:r>
    </w:p>
    <w:p w14:paraId="54F93FDE" w14:textId="77777777" w:rsidR="00114083" w:rsidRPr="00797DDA" w:rsidRDefault="00114083" w:rsidP="00114083"/>
    <w:sectPr w:rsidR="00114083" w:rsidRPr="0079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83"/>
    <w:rsid w:val="00114083"/>
    <w:rsid w:val="00463B71"/>
    <w:rsid w:val="005C3D1D"/>
    <w:rsid w:val="00797DDA"/>
    <w:rsid w:val="0091228E"/>
    <w:rsid w:val="00B75922"/>
    <w:rsid w:val="00C617E9"/>
    <w:rsid w:val="00F0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4241"/>
  <w15:chartTrackingRefBased/>
  <w15:docId w15:val="{FB82CFA2-D857-462F-A71A-34A05579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41B"/>
    <w:pPr>
      <w:spacing w:after="160" w:line="259" w:lineRule="auto"/>
      <w:ind w:left="720"/>
      <w:contextualSpacing/>
    </w:pPr>
  </w:style>
  <w:style w:type="character" w:customStyle="1" w:styleId="FontStyle25">
    <w:name w:val="Font Style25"/>
    <w:basedOn w:val="a0"/>
    <w:uiPriority w:val="99"/>
    <w:rsid w:val="00F0141B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F0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Кузеванова Ольга Михайловна</dc:creator>
  <cp:keywords/>
  <dc:description/>
  <cp:lastModifiedBy>Моор Светлана Анатольевна</cp:lastModifiedBy>
  <cp:revision>7</cp:revision>
  <dcterms:created xsi:type="dcterms:W3CDTF">2020-01-17T05:36:00Z</dcterms:created>
  <dcterms:modified xsi:type="dcterms:W3CDTF">2020-12-18T07:02:00Z</dcterms:modified>
</cp:coreProperties>
</file>